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CBF4" w14:textId="3B77F9E1" w:rsidR="005E51E9" w:rsidRDefault="005E51E9" w:rsidP="005E51E9">
      <w:pPr>
        <w:spacing w:after="0" w:line="240" w:lineRule="auto"/>
        <w:jc w:val="center"/>
        <w:rPr>
          <w:rFonts w:cstheme="minorHAnsi"/>
          <w:b/>
          <w:szCs w:val="22"/>
        </w:rPr>
      </w:pPr>
      <w:r>
        <w:rPr>
          <w:rFonts w:cstheme="minorHAnsi"/>
          <w:b/>
          <w:szCs w:val="22"/>
        </w:rPr>
        <w:t>STUDY PROTOCOL</w:t>
      </w:r>
    </w:p>
    <w:p w14:paraId="04B9FE44" w14:textId="77777777" w:rsidR="00FE4BA3" w:rsidRDefault="00FE4BA3" w:rsidP="005E51E9">
      <w:pPr>
        <w:spacing w:after="0" w:line="240" w:lineRule="auto"/>
        <w:jc w:val="center"/>
        <w:rPr>
          <w:rFonts w:cstheme="minorHAnsi"/>
          <w:b/>
          <w:szCs w:val="22"/>
        </w:rPr>
      </w:pPr>
    </w:p>
    <w:p w14:paraId="3E97855A" w14:textId="77777777" w:rsidR="005E51E9" w:rsidRDefault="005E51E9" w:rsidP="00EB3796">
      <w:pPr>
        <w:spacing w:after="0" w:line="240" w:lineRule="auto"/>
        <w:rPr>
          <w:rFonts w:cstheme="minorHAnsi"/>
          <w:b/>
          <w:szCs w:val="22"/>
        </w:rPr>
      </w:pPr>
    </w:p>
    <w:p w14:paraId="0C84F2B8" w14:textId="1ADA2A5A" w:rsidR="00475FDA" w:rsidRPr="003C12DB" w:rsidRDefault="00475FDA" w:rsidP="00EB3796">
      <w:pPr>
        <w:spacing w:after="0" w:line="240" w:lineRule="auto"/>
        <w:rPr>
          <w:rFonts w:cstheme="minorHAnsi"/>
          <w:b/>
          <w:szCs w:val="22"/>
        </w:rPr>
      </w:pPr>
      <w:r w:rsidRPr="003C12DB">
        <w:rPr>
          <w:rFonts w:cstheme="minorHAnsi"/>
          <w:b/>
          <w:szCs w:val="22"/>
        </w:rPr>
        <w:t xml:space="preserve">FULL/LONG TITLE OF THE </w:t>
      </w:r>
      <w:r w:rsidR="0003364E">
        <w:rPr>
          <w:rFonts w:cstheme="minorHAnsi"/>
          <w:b/>
          <w:szCs w:val="22"/>
        </w:rPr>
        <w:t>STUDY</w:t>
      </w:r>
    </w:p>
    <w:p w14:paraId="79394FE2" w14:textId="20189D38" w:rsidR="00475FDA" w:rsidRPr="006A1C46" w:rsidRDefault="002D5B5C" w:rsidP="00A307F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40" w:line="240" w:lineRule="auto"/>
        <w:rPr>
          <w:rFonts w:cstheme="minorHAnsi"/>
          <w:szCs w:val="22"/>
        </w:rPr>
      </w:pPr>
      <w:r>
        <w:rPr>
          <w:rFonts w:cstheme="minorHAnsi"/>
          <w:szCs w:val="22"/>
        </w:rPr>
        <w:t xml:space="preserve">Understanding the acceptability of opportunistic identification of </w:t>
      </w:r>
      <w:r w:rsidR="006A1C46">
        <w:rPr>
          <w:rFonts w:cstheme="minorHAnsi"/>
          <w:szCs w:val="22"/>
        </w:rPr>
        <w:t xml:space="preserve">undiagnosed and untreated </w:t>
      </w:r>
      <w:r w:rsidR="0046225B">
        <w:rPr>
          <w:rFonts w:cstheme="minorHAnsi"/>
          <w:szCs w:val="22"/>
        </w:rPr>
        <w:t>a</w:t>
      </w:r>
      <w:r w:rsidR="006A1C46">
        <w:rPr>
          <w:rFonts w:cstheme="minorHAnsi"/>
          <w:szCs w:val="22"/>
        </w:rPr>
        <w:t xml:space="preserve">trial </w:t>
      </w:r>
      <w:r w:rsidR="0046225B">
        <w:rPr>
          <w:rFonts w:cstheme="minorHAnsi"/>
          <w:szCs w:val="22"/>
        </w:rPr>
        <w:t>f</w:t>
      </w:r>
      <w:r w:rsidR="006A1C46">
        <w:rPr>
          <w:rFonts w:cstheme="minorHAnsi"/>
          <w:szCs w:val="22"/>
        </w:rPr>
        <w:t>ibrillation</w:t>
      </w:r>
      <w:r w:rsidR="006A1C46" w:rsidRPr="006A1C46">
        <w:rPr>
          <w:rFonts w:cstheme="minorHAnsi"/>
          <w:szCs w:val="22"/>
        </w:rPr>
        <w:t xml:space="preserve"> during </w:t>
      </w:r>
      <w:r>
        <w:rPr>
          <w:rFonts w:cstheme="minorHAnsi"/>
          <w:szCs w:val="22"/>
        </w:rPr>
        <w:t xml:space="preserve">unscheduled </w:t>
      </w:r>
      <w:r w:rsidR="006A1C46" w:rsidRPr="006A1C46">
        <w:rPr>
          <w:rFonts w:cstheme="minorHAnsi"/>
          <w:szCs w:val="22"/>
        </w:rPr>
        <w:t xml:space="preserve">contact with </w:t>
      </w:r>
      <w:r w:rsidR="006A1C46">
        <w:rPr>
          <w:rFonts w:cstheme="minorHAnsi"/>
          <w:szCs w:val="22"/>
        </w:rPr>
        <w:t xml:space="preserve">emergency </w:t>
      </w:r>
      <w:r w:rsidR="006A1C46" w:rsidRPr="006A1C46">
        <w:rPr>
          <w:rFonts w:cstheme="minorHAnsi"/>
          <w:szCs w:val="22"/>
        </w:rPr>
        <w:t>ambulance services</w:t>
      </w:r>
      <w:r>
        <w:rPr>
          <w:rFonts w:cstheme="minorHAnsi"/>
          <w:szCs w:val="22"/>
        </w:rPr>
        <w:t xml:space="preserve">: a qualitative exploration </w:t>
      </w:r>
    </w:p>
    <w:p w14:paraId="26BA87A4" w14:textId="258A5B2E"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SHORT STUDY TITLE / ACRONYM</w:t>
      </w:r>
    </w:p>
    <w:p w14:paraId="62588808" w14:textId="03F0F450" w:rsidR="00475FDA" w:rsidRPr="00A435DB" w:rsidRDefault="006A1C46" w:rsidP="00A307F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40" w:line="240" w:lineRule="auto"/>
        <w:rPr>
          <w:rFonts w:cstheme="minorHAnsi"/>
          <w:szCs w:val="22"/>
        </w:rPr>
      </w:pPr>
      <w:r>
        <w:rPr>
          <w:rFonts w:cstheme="minorHAnsi"/>
          <w:szCs w:val="22"/>
        </w:rPr>
        <w:t>Opportunistic identification of atrial fibrillation by ambulance crews</w:t>
      </w:r>
    </w:p>
    <w:p w14:paraId="79678467" w14:textId="600FC569" w:rsidR="00475FDA" w:rsidRPr="00A435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b/>
          <w:szCs w:val="22"/>
        </w:rPr>
        <w:t>PROTOCOL VERSION NUMBER AND DATE</w:t>
      </w:r>
      <w:r w:rsidR="00A435DB">
        <w:rPr>
          <w:rFonts w:cstheme="minorHAnsi"/>
          <w:b/>
          <w:szCs w:val="22"/>
        </w:rPr>
        <w:t xml:space="preserve">: </w:t>
      </w:r>
      <w:r w:rsidR="00A435DB" w:rsidRPr="00A435DB">
        <w:rPr>
          <w:rFonts w:cstheme="minorHAnsi"/>
          <w:szCs w:val="22"/>
        </w:rPr>
        <w:t>v1 March 2022</w:t>
      </w:r>
    </w:p>
    <w:p w14:paraId="3D7D5B71" w14:textId="2B2BB42F" w:rsidR="00A435DB" w:rsidRPr="00B87C37" w:rsidRDefault="00A435DB" w:rsidP="00EB3796">
      <w:pPr>
        <w:spacing w:line="240" w:lineRule="auto"/>
        <w:rPr>
          <w:rFonts w:cstheme="minorHAnsi"/>
          <w:b/>
          <w:szCs w:val="22"/>
        </w:rPr>
      </w:pPr>
      <w:r w:rsidRPr="00741CBE">
        <w:rPr>
          <w:rFonts w:cstheme="minorHAnsi"/>
          <w:b/>
          <w:szCs w:val="22"/>
        </w:rPr>
        <w:t>IRAS Number:</w:t>
      </w:r>
      <w:r w:rsidR="00B87C37" w:rsidRPr="00B87C37">
        <w:rPr>
          <w:b/>
          <w:bCs/>
          <w:color w:val="000000"/>
        </w:rPr>
        <w:t xml:space="preserve"> </w:t>
      </w:r>
      <w:r w:rsidR="00B87C37" w:rsidRPr="00741CBE">
        <w:rPr>
          <w:rFonts w:cstheme="minorHAnsi"/>
          <w:b/>
          <w:bCs/>
          <w:szCs w:val="22"/>
        </w:rPr>
        <w:t>314180</w:t>
      </w:r>
    </w:p>
    <w:p w14:paraId="7621CB33" w14:textId="63916856" w:rsidR="00A435DB" w:rsidRPr="00B87C37" w:rsidRDefault="00A435DB" w:rsidP="00EB3796">
      <w:pPr>
        <w:spacing w:line="240" w:lineRule="auto"/>
        <w:rPr>
          <w:rFonts w:cstheme="minorHAnsi"/>
          <w:b/>
          <w:szCs w:val="22"/>
        </w:rPr>
      </w:pPr>
      <w:r w:rsidRPr="00B87C37">
        <w:rPr>
          <w:rFonts w:cstheme="minorHAnsi"/>
          <w:b/>
          <w:szCs w:val="22"/>
        </w:rPr>
        <w:t xml:space="preserve">SPONSORS Number: </w:t>
      </w:r>
      <w:r w:rsidRPr="00741CBE">
        <w:rPr>
          <w:rFonts w:cstheme="minorHAnsi"/>
          <w:szCs w:val="22"/>
        </w:rPr>
        <w:t>if applicable</w:t>
      </w:r>
    </w:p>
    <w:p w14:paraId="0EF019F7" w14:textId="4B70240E" w:rsidR="00475FDA" w:rsidRDefault="00A435DB" w:rsidP="00A307F3">
      <w:pPr>
        <w:spacing w:after="240" w:line="240" w:lineRule="auto"/>
        <w:rPr>
          <w:rFonts w:cstheme="minorHAnsi"/>
          <w:szCs w:val="22"/>
        </w:rPr>
      </w:pPr>
      <w:r w:rsidRPr="00B87C37">
        <w:rPr>
          <w:rFonts w:cstheme="minorHAnsi"/>
          <w:b/>
          <w:szCs w:val="22"/>
        </w:rPr>
        <w:t xml:space="preserve">FUNDERS Number: </w:t>
      </w:r>
      <w:r w:rsidRPr="00741CBE">
        <w:rPr>
          <w:rFonts w:cstheme="minorHAnsi"/>
          <w:szCs w:val="22"/>
        </w:rPr>
        <w:t>if applicable</w:t>
      </w:r>
    </w:p>
    <w:p w14:paraId="4B78DCA0" w14:textId="5CFC35F9" w:rsidR="00475FDA" w:rsidRDefault="00475FDA" w:rsidP="00093582">
      <w:pPr>
        <w:pStyle w:val="Heading1"/>
        <w:spacing w:before="0" w:after="120"/>
        <w:rPr>
          <w:rFonts w:asciiTheme="minorHAnsi" w:hAnsiTheme="minorHAnsi" w:cstheme="minorHAnsi"/>
          <w:color w:val="auto"/>
          <w:sz w:val="22"/>
          <w:szCs w:val="22"/>
        </w:rPr>
      </w:pPr>
      <w:bookmarkStart w:id="0" w:name="_Toc354567215"/>
      <w:r w:rsidRPr="00093582">
        <w:rPr>
          <w:rFonts w:asciiTheme="minorHAnsi" w:hAnsiTheme="minorHAnsi" w:cstheme="minorHAnsi"/>
          <w:color w:val="auto"/>
          <w:sz w:val="22"/>
          <w:szCs w:val="22"/>
        </w:rPr>
        <w:t xml:space="preserve">KEY </w:t>
      </w:r>
      <w:r w:rsidR="000A4DA5">
        <w:rPr>
          <w:rFonts w:asciiTheme="minorHAnsi" w:hAnsiTheme="minorHAnsi" w:cstheme="minorHAnsi"/>
          <w:color w:val="auto"/>
          <w:sz w:val="22"/>
          <w:szCs w:val="22"/>
        </w:rPr>
        <w:t xml:space="preserve">STUDY </w:t>
      </w:r>
      <w:r w:rsidRPr="00093582">
        <w:rPr>
          <w:rFonts w:asciiTheme="minorHAnsi" w:hAnsiTheme="minorHAnsi" w:cstheme="minorHAnsi"/>
          <w:color w:val="auto"/>
          <w:sz w:val="22"/>
          <w:szCs w:val="22"/>
        </w:rPr>
        <w:t>CONTACTS</w:t>
      </w:r>
      <w:bookmarkEnd w:id="0"/>
    </w:p>
    <w:tbl>
      <w:tblPr>
        <w:tblStyle w:val="TableGrid"/>
        <w:tblW w:w="0" w:type="auto"/>
        <w:tblLook w:val="04A0" w:firstRow="1" w:lastRow="0" w:firstColumn="1" w:lastColumn="0" w:noHBand="0" w:noVBand="1"/>
      </w:tblPr>
      <w:tblGrid>
        <w:gridCol w:w="3397"/>
        <w:gridCol w:w="6565"/>
      </w:tblGrid>
      <w:tr w:rsidR="00436FC9" w:rsidRPr="009E062F" w14:paraId="46865CDF" w14:textId="77777777" w:rsidTr="004C11E3">
        <w:tc>
          <w:tcPr>
            <w:tcW w:w="3397" w:type="dxa"/>
          </w:tcPr>
          <w:p w14:paraId="10C55D26" w14:textId="77777777" w:rsidR="00436FC9" w:rsidRPr="009E062F" w:rsidRDefault="00436FC9" w:rsidP="004C11E3">
            <w:pPr>
              <w:spacing w:line="240" w:lineRule="auto"/>
              <w:rPr>
                <w:rFonts w:cstheme="minorHAnsi"/>
                <w:szCs w:val="22"/>
              </w:rPr>
            </w:pPr>
            <w:r w:rsidRPr="009E062F">
              <w:t>Chief Investigator</w:t>
            </w:r>
          </w:p>
        </w:tc>
        <w:tc>
          <w:tcPr>
            <w:tcW w:w="6565" w:type="dxa"/>
          </w:tcPr>
          <w:p w14:paraId="7E932A88" w14:textId="77777777" w:rsidR="00436FC9" w:rsidRPr="00EC7216" w:rsidRDefault="00436FC9" w:rsidP="004C11E3">
            <w:pPr>
              <w:spacing w:line="240" w:lineRule="auto"/>
              <w:rPr>
                <w:rFonts w:ascii="Arial" w:hAnsi="Arial" w:cs="Arial"/>
                <w:szCs w:val="22"/>
              </w:rPr>
            </w:pPr>
            <w:r w:rsidRPr="009E062F">
              <w:rPr>
                <w:rFonts w:cstheme="minorHAnsi"/>
                <w:szCs w:val="22"/>
              </w:rPr>
              <w:t xml:space="preserve">Dr Chris Wilkinson, NIHR academic clinical lecturer in cardiology.  </w:t>
            </w:r>
            <w:r w:rsidRPr="0021243B">
              <w:rPr>
                <w:rFonts w:ascii="Arial" w:hAnsi="Arial" w:cs="Arial"/>
                <w:szCs w:val="22"/>
              </w:rPr>
              <w:t>Population Health Sciences Institute, Faculty of Medical Sciences</w:t>
            </w:r>
            <w:r w:rsidRPr="00EC7216">
              <w:rPr>
                <w:rFonts w:ascii="Arial" w:hAnsi="Arial" w:cs="Arial"/>
                <w:szCs w:val="22"/>
              </w:rPr>
              <w:t>, Newcastle University.</w:t>
            </w:r>
          </w:p>
          <w:p w14:paraId="6ED3984B" w14:textId="77777777" w:rsidR="00436FC9" w:rsidRPr="009E062F" w:rsidRDefault="00436FC9" w:rsidP="004C11E3">
            <w:pPr>
              <w:spacing w:line="240" w:lineRule="auto"/>
              <w:rPr>
                <w:rFonts w:cstheme="minorHAnsi"/>
                <w:szCs w:val="22"/>
              </w:rPr>
            </w:pPr>
            <w:r w:rsidRPr="00EC7216">
              <w:rPr>
                <w:rFonts w:ascii="Arial" w:hAnsi="Arial" w:cs="Arial"/>
                <w:szCs w:val="22"/>
              </w:rPr>
              <w:t>Email: chris.wilkinson@ncl.ac.uk</w:t>
            </w:r>
          </w:p>
        </w:tc>
      </w:tr>
      <w:tr w:rsidR="00436FC9" w:rsidRPr="009E062F" w14:paraId="28D8063B" w14:textId="77777777" w:rsidTr="004C11E3">
        <w:tc>
          <w:tcPr>
            <w:tcW w:w="3397" w:type="dxa"/>
          </w:tcPr>
          <w:p w14:paraId="2BA5B8F2" w14:textId="77777777" w:rsidR="00436FC9" w:rsidRPr="009E062F" w:rsidRDefault="00436FC9" w:rsidP="004C11E3">
            <w:pPr>
              <w:spacing w:line="240" w:lineRule="auto"/>
              <w:rPr>
                <w:rFonts w:cstheme="minorHAnsi"/>
                <w:szCs w:val="22"/>
              </w:rPr>
            </w:pPr>
            <w:r w:rsidRPr="009E062F">
              <w:t>Study Co-ordinator</w:t>
            </w:r>
          </w:p>
        </w:tc>
        <w:tc>
          <w:tcPr>
            <w:tcW w:w="6565" w:type="dxa"/>
          </w:tcPr>
          <w:p w14:paraId="339903BA" w14:textId="48AFC660" w:rsidR="00B87C37" w:rsidRDefault="00436FC9" w:rsidP="00B87C37">
            <w:pPr>
              <w:spacing w:line="240" w:lineRule="auto"/>
              <w:rPr>
                <w:rFonts w:cstheme="minorHAnsi"/>
                <w:szCs w:val="22"/>
              </w:rPr>
            </w:pPr>
            <w:r w:rsidRPr="009E062F">
              <w:rPr>
                <w:rFonts w:cstheme="minorHAnsi"/>
                <w:szCs w:val="22"/>
              </w:rPr>
              <w:t xml:space="preserve">Dr Susan Moloney, </w:t>
            </w:r>
            <w:r w:rsidR="00B87C37">
              <w:rPr>
                <w:rFonts w:cstheme="minorHAnsi"/>
                <w:szCs w:val="22"/>
              </w:rPr>
              <w:t>Independent</w:t>
            </w:r>
            <w:r w:rsidR="00B87C37" w:rsidRPr="009E062F">
              <w:rPr>
                <w:rFonts w:cstheme="minorHAnsi"/>
                <w:szCs w:val="22"/>
              </w:rPr>
              <w:t xml:space="preserve"> </w:t>
            </w:r>
            <w:proofErr w:type="spellStart"/>
            <w:r w:rsidRPr="009E062F">
              <w:rPr>
                <w:rFonts w:cstheme="minorHAnsi"/>
                <w:szCs w:val="22"/>
              </w:rPr>
              <w:t>ResearcherEmail</w:t>
            </w:r>
            <w:proofErr w:type="spellEnd"/>
            <w:r w:rsidRPr="009E062F">
              <w:rPr>
                <w:rFonts w:cstheme="minorHAnsi"/>
                <w:szCs w:val="22"/>
              </w:rPr>
              <w:t xml:space="preserve">: </w:t>
            </w:r>
            <w:r w:rsidR="00B87C37">
              <w:rPr>
                <w:rFonts w:cstheme="minorHAnsi"/>
                <w:szCs w:val="22"/>
              </w:rPr>
              <w:t xml:space="preserve">sumoloney59@gmail.com ; </w:t>
            </w:r>
          </w:p>
          <w:p w14:paraId="133091F3" w14:textId="77777777" w:rsidR="00B87C37" w:rsidRDefault="00B87C37" w:rsidP="00B87C37">
            <w:pPr>
              <w:spacing w:line="240" w:lineRule="auto"/>
              <w:rPr>
                <w:rFonts w:cstheme="minorHAnsi"/>
                <w:szCs w:val="22"/>
              </w:rPr>
            </w:pPr>
            <w:r>
              <w:rPr>
                <w:rFonts w:cstheme="minorHAnsi"/>
                <w:szCs w:val="22"/>
              </w:rPr>
              <w:t>Associate Researcher, Newcastle University.</w:t>
            </w:r>
          </w:p>
          <w:p w14:paraId="0FB4DEE7" w14:textId="5F063510" w:rsidR="00436FC9" w:rsidRPr="009E062F" w:rsidRDefault="00B87C37" w:rsidP="00B87C37">
            <w:pPr>
              <w:spacing w:line="240" w:lineRule="auto"/>
              <w:rPr>
                <w:rFonts w:cstheme="minorHAnsi"/>
                <w:szCs w:val="22"/>
              </w:rPr>
            </w:pPr>
            <w:r>
              <w:rPr>
                <w:rFonts w:cstheme="minorHAnsi"/>
                <w:szCs w:val="22"/>
              </w:rPr>
              <w:t xml:space="preserve">Email: </w:t>
            </w:r>
            <w:r w:rsidR="00436FC9" w:rsidRPr="009E062F">
              <w:rPr>
                <w:rFonts w:cstheme="minorHAnsi"/>
                <w:szCs w:val="22"/>
              </w:rPr>
              <w:t>susan.moloney@ncl.ac.uk</w:t>
            </w:r>
          </w:p>
        </w:tc>
      </w:tr>
      <w:tr w:rsidR="00436FC9" w:rsidRPr="009E062F" w14:paraId="152A6149" w14:textId="77777777" w:rsidTr="004C11E3">
        <w:tc>
          <w:tcPr>
            <w:tcW w:w="3397" w:type="dxa"/>
          </w:tcPr>
          <w:p w14:paraId="0273D5C3" w14:textId="77777777" w:rsidR="00436FC9" w:rsidRPr="00741CBE" w:rsidRDefault="00436FC9" w:rsidP="004C11E3">
            <w:pPr>
              <w:spacing w:line="240" w:lineRule="auto"/>
              <w:rPr>
                <w:rFonts w:cstheme="minorHAnsi"/>
                <w:szCs w:val="22"/>
              </w:rPr>
            </w:pPr>
            <w:r w:rsidRPr="00741CBE">
              <w:t>Sponsor</w:t>
            </w:r>
          </w:p>
        </w:tc>
        <w:tc>
          <w:tcPr>
            <w:tcW w:w="6565" w:type="dxa"/>
          </w:tcPr>
          <w:p w14:paraId="14B59539" w14:textId="41D19286" w:rsidR="00436FC9" w:rsidRPr="00741CBE" w:rsidRDefault="00436FC9" w:rsidP="00741CBE">
            <w:pPr>
              <w:spacing w:line="240" w:lineRule="auto"/>
              <w:rPr>
                <w:rFonts w:cstheme="minorHAnsi"/>
                <w:szCs w:val="22"/>
              </w:rPr>
            </w:pPr>
            <w:r w:rsidRPr="00741CBE">
              <w:rPr>
                <w:rFonts w:cstheme="minorHAnsi"/>
                <w:szCs w:val="22"/>
              </w:rPr>
              <w:t>North East Ambulance Service</w:t>
            </w:r>
            <w:r w:rsidR="00B87C37" w:rsidRPr="00741CBE">
              <w:rPr>
                <w:rFonts w:cstheme="minorHAnsi"/>
                <w:szCs w:val="22"/>
              </w:rPr>
              <w:t xml:space="preserve"> Foundation Trust</w:t>
            </w:r>
            <w:r w:rsidRPr="00741CBE">
              <w:rPr>
                <w:rFonts w:cstheme="minorHAnsi"/>
                <w:szCs w:val="22"/>
              </w:rPr>
              <w:t xml:space="preserve"> (NEAS) </w:t>
            </w:r>
          </w:p>
        </w:tc>
      </w:tr>
      <w:tr w:rsidR="00436FC9" w:rsidRPr="009E062F" w14:paraId="7E00671B" w14:textId="77777777" w:rsidTr="004C11E3">
        <w:tc>
          <w:tcPr>
            <w:tcW w:w="3397" w:type="dxa"/>
          </w:tcPr>
          <w:p w14:paraId="132F7B67" w14:textId="77777777" w:rsidR="00436FC9" w:rsidRPr="009E062F" w:rsidRDefault="00436FC9" w:rsidP="004C11E3">
            <w:pPr>
              <w:spacing w:line="240" w:lineRule="auto"/>
              <w:rPr>
                <w:rFonts w:cstheme="minorHAnsi"/>
                <w:szCs w:val="22"/>
              </w:rPr>
            </w:pPr>
            <w:r w:rsidRPr="009E062F">
              <w:t>Funder(s)</w:t>
            </w:r>
          </w:p>
        </w:tc>
        <w:tc>
          <w:tcPr>
            <w:tcW w:w="6565" w:type="dxa"/>
          </w:tcPr>
          <w:p w14:paraId="1F9DE8E6" w14:textId="77777777" w:rsidR="00436FC9" w:rsidRPr="009E062F" w:rsidRDefault="00436FC9" w:rsidP="004C11E3">
            <w:pPr>
              <w:spacing w:line="240" w:lineRule="auto"/>
              <w:rPr>
                <w:rFonts w:ascii="Arial" w:hAnsi="Arial" w:cs="Arial"/>
                <w:szCs w:val="22"/>
              </w:rPr>
            </w:pPr>
            <w:r w:rsidRPr="009E062F">
              <w:rPr>
                <w:rFonts w:cstheme="minorHAnsi"/>
                <w:szCs w:val="22"/>
              </w:rPr>
              <w:t xml:space="preserve">QR-Policy Support Fund </w:t>
            </w:r>
            <w:hyperlink r:id="rId8" w:history="1">
              <w:r w:rsidRPr="009E062F">
                <w:rPr>
                  <w:rStyle w:val="Hyperlink"/>
                  <w:rFonts w:ascii="Arial" w:hAnsi="Arial" w:cs="Arial"/>
                  <w:color w:val="auto"/>
                  <w:szCs w:val="22"/>
                </w:rPr>
                <w:t>https://re.ukri.org/documents/2019/terms-and-conditions-of-research-england-grant-final-pdf/</w:t>
              </w:r>
            </w:hyperlink>
            <w:r w:rsidRPr="009E062F">
              <w:rPr>
                <w:rFonts w:ascii="Arial" w:hAnsi="Arial" w:cs="Arial"/>
                <w:szCs w:val="22"/>
              </w:rPr>
              <w:t xml:space="preserve"> </w:t>
            </w:r>
          </w:p>
          <w:p w14:paraId="07FC882A" w14:textId="77777777" w:rsidR="00436FC9" w:rsidRPr="009E062F" w:rsidRDefault="00436FC9" w:rsidP="004C11E3">
            <w:pPr>
              <w:spacing w:line="240" w:lineRule="auto"/>
              <w:rPr>
                <w:rFonts w:cstheme="minorHAnsi"/>
                <w:szCs w:val="22"/>
              </w:rPr>
            </w:pPr>
            <w:r w:rsidRPr="009E062F">
              <w:rPr>
                <w:rFonts w:cstheme="minorHAnsi"/>
                <w:szCs w:val="22"/>
              </w:rPr>
              <w:t>Margaret Taylor, Policy Academy Manager, Newcastle University.  Email: margaret.taylor@newcastle.ac.uk</w:t>
            </w:r>
          </w:p>
        </w:tc>
      </w:tr>
      <w:tr w:rsidR="00436FC9" w:rsidRPr="009E062F" w14:paraId="100219B9" w14:textId="77777777" w:rsidTr="004C11E3">
        <w:tc>
          <w:tcPr>
            <w:tcW w:w="3397" w:type="dxa"/>
          </w:tcPr>
          <w:p w14:paraId="70806B52" w14:textId="77777777" w:rsidR="00436FC9" w:rsidRPr="009E062F" w:rsidRDefault="00436FC9" w:rsidP="004C11E3">
            <w:pPr>
              <w:spacing w:line="240" w:lineRule="auto"/>
              <w:rPr>
                <w:rFonts w:cstheme="minorHAnsi"/>
                <w:szCs w:val="22"/>
              </w:rPr>
            </w:pPr>
            <w:r w:rsidRPr="009E062F">
              <w:t>Key Protocol Contributors</w:t>
            </w:r>
          </w:p>
        </w:tc>
        <w:tc>
          <w:tcPr>
            <w:tcW w:w="6565" w:type="dxa"/>
          </w:tcPr>
          <w:p w14:paraId="09A21404" w14:textId="77777777" w:rsidR="00436FC9" w:rsidRPr="009E062F" w:rsidRDefault="00436FC9" w:rsidP="004C11E3">
            <w:pPr>
              <w:spacing w:after="0" w:line="240" w:lineRule="auto"/>
              <w:rPr>
                <w:rFonts w:cstheme="minorHAnsi"/>
                <w:szCs w:val="22"/>
              </w:rPr>
            </w:pPr>
            <w:r w:rsidRPr="009E062F">
              <w:rPr>
                <w:rFonts w:cstheme="minorHAnsi"/>
                <w:szCs w:val="22"/>
              </w:rPr>
              <w:t>Dr Graham McClelland, Post-doctoral research paramedic</w:t>
            </w:r>
          </w:p>
          <w:p w14:paraId="29E68E3C" w14:textId="6D0F9AA0" w:rsidR="00436FC9" w:rsidRPr="009E062F" w:rsidRDefault="008559C6" w:rsidP="004C11E3">
            <w:pPr>
              <w:spacing w:after="0" w:line="240" w:lineRule="auto"/>
              <w:rPr>
                <w:rFonts w:cstheme="minorHAnsi"/>
                <w:szCs w:val="22"/>
              </w:rPr>
            </w:pPr>
            <w:r>
              <w:rPr>
                <w:rFonts w:cstheme="minorHAnsi"/>
                <w:szCs w:val="22"/>
              </w:rPr>
              <w:t>Professor</w:t>
            </w:r>
            <w:r w:rsidRPr="009E062F">
              <w:rPr>
                <w:rFonts w:cstheme="minorHAnsi"/>
                <w:szCs w:val="22"/>
              </w:rPr>
              <w:t xml:space="preserve"> </w:t>
            </w:r>
            <w:r w:rsidR="00436FC9" w:rsidRPr="009E062F">
              <w:rPr>
                <w:rFonts w:cstheme="minorHAnsi"/>
                <w:szCs w:val="22"/>
              </w:rPr>
              <w:t xml:space="preserve">Adam Todd, </w:t>
            </w:r>
            <w:r>
              <w:rPr>
                <w:rFonts w:cstheme="minorHAnsi"/>
                <w:szCs w:val="22"/>
              </w:rPr>
              <w:t>Professor of</w:t>
            </w:r>
            <w:r w:rsidR="00436FC9" w:rsidRPr="009E062F">
              <w:rPr>
                <w:rFonts w:cstheme="minorHAnsi"/>
                <w:szCs w:val="22"/>
              </w:rPr>
              <w:t xml:space="preserve"> Pharmaceutical Public Health</w:t>
            </w:r>
          </w:p>
          <w:p w14:paraId="0CEB50CB" w14:textId="77777777" w:rsidR="00436FC9" w:rsidRPr="009E062F" w:rsidRDefault="00436FC9" w:rsidP="004C11E3">
            <w:pPr>
              <w:spacing w:after="0" w:line="240" w:lineRule="auto"/>
              <w:rPr>
                <w:rFonts w:cstheme="minorHAnsi"/>
                <w:szCs w:val="22"/>
              </w:rPr>
            </w:pPr>
            <w:r w:rsidRPr="009E062F">
              <w:rPr>
                <w:rFonts w:cstheme="minorHAnsi"/>
                <w:szCs w:val="22"/>
              </w:rPr>
              <w:t>Professor Tim Doran, Professor of Health Policy, University of York</w:t>
            </w:r>
          </w:p>
          <w:p w14:paraId="6E56B8F2" w14:textId="77777777" w:rsidR="00436FC9" w:rsidRPr="009E062F" w:rsidRDefault="00436FC9" w:rsidP="004C11E3">
            <w:pPr>
              <w:spacing w:line="240" w:lineRule="auto"/>
              <w:rPr>
                <w:rFonts w:cstheme="minorHAnsi"/>
                <w:szCs w:val="22"/>
              </w:rPr>
            </w:pPr>
            <w:r w:rsidRPr="009E062F">
              <w:rPr>
                <w:rFonts w:cstheme="minorHAnsi"/>
                <w:szCs w:val="22"/>
              </w:rPr>
              <w:t>Professor Chris Price, Professor of Stroke and Applied Health Research</w:t>
            </w:r>
          </w:p>
        </w:tc>
      </w:tr>
    </w:tbl>
    <w:p w14:paraId="2D3CCADC" w14:textId="1A321C06" w:rsidR="003C12DB" w:rsidRDefault="003C12DB" w:rsidP="003802A1">
      <w:pPr>
        <w:spacing w:line="240" w:lineRule="auto"/>
        <w:rPr>
          <w:rFonts w:cstheme="minorHAnsi"/>
          <w:b/>
          <w:color w:val="0000FF"/>
          <w:szCs w:val="22"/>
        </w:rPr>
      </w:pPr>
    </w:p>
    <w:p w14:paraId="377E7FCA" w14:textId="56EC28C5" w:rsidR="00F90A6E" w:rsidRDefault="00F90A6E" w:rsidP="00F90A6E">
      <w:pPr>
        <w:spacing w:line="240" w:lineRule="auto"/>
        <w:rPr>
          <w:rFonts w:cstheme="minorHAnsi"/>
          <w:szCs w:val="22"/>
        </w:rPr>
      </w:pPr>
      <w:r w:rsidRPr="002D2D7D">
        <w:rPr>
          <w:rFonts w:cstheme="minorHAnsi"/>
          <w:b/>
          <w:szCs w:val="22"/>
        </w:rPr>
        <w:t>KEY WORDS:</w:t>
      </w:r>
      <w:r>
        <w:rPr>
          <w:rFonts w:cstheme="minorHAnsi"/>
          <w:b/>
          <w:szCs w:val="22"/>
        </w:rPr>
        <w:t xml:space="preserve"> </w:t>
      </w:r>
      <w:r w:rsidRPr="001A5C86">
        <w:rPr>
          <w:rFonts w:cstheme="minorHAnsi"/>
          <w:szCs w:val="22"/>
        </w:rPr>
        <w:t>Atrial fibrillation, ambulance, stroke, prevention, detection</w:t>
      </w:r>
      <w:r w:rsidR="00577B70">
        <w:rPr>
          <w:rFonts w:cstheme="minorHAnsi"/>
          <w:szCs w:val="22"/>
        </w:rPr>
        <w:t>, screening</w:t>
      </w:r>
    </w:p>
    <w:p w14:paraId="43AA51D6" w14:textId="77777777" w:rsidR="004D083E" w:rsidRDefault="004D083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sectPr w:rsidR="004D083E" w:rsidSect="0037391C">
          <w:headerReference w:type="default" r:id="rId9"/>
          <w:footerReference w:type="default" r:id="rId10"/>
          <w:headerReference w:type="first" r:id="rId11"/>
          <w:footerReference w:type="first" r:id="rId12"/>
          <w:pgSz w:w="11900" w:h="16840"/>
          <w:pgMar w:top="1985" w:right="964" w:bottom="1134" w:left="964" w:header="708" w:footer="0" w:gutter="0"/>
          <w:pgNumType w:start="1"/>
          <w:cols w:space="708"/>
          <w:titlePg/>
          <w:docGrid w:linePitch="360"/>
        </w:sectPr>
      </w:pPr>
    </w:p>
    <w:p w14:paraId="6545997E" w14:textId="49A5203C" w:rsidR="00F90A6E" w:rsidRPr="00F876B8" w:rsidRDefault="00F90A6E" w:rsidP="00F90A6E">
      <w:pPr>
        <w:spacing w:line="240" w:lineRule="auto"/>
        <w:rPr>
          <w:rFonts w:cstheme="minorHAnsi"/>
          <w:b/>
          <w:szCs w:val="22"/>
        </w:rPr>
      </w:pPr>
      <w:r>
        <w:rPr>
          <w:rFonts w:cstheme="minorHAnsi"/>
          <w:b/>
          <w:szCs w:val="22"/>
        </w:rPr>
        <w:lastRenderedPageBreak/>
        <w:t>ABSTRACT</w:t>
      </w:r>
    </w:p>
    <w:p w14:paraId="3A1E5316" w14:textId="74A84074" w:rsidR="00F90A6E" w:rsidRPr="00BA5A87" w:rsidRDefault="00F90A6E" w:rsidP="008E7D14">
      <w:pPr>
        <w:rPr>
          <w:rFonts w:cstheme="minorHAnsi"/>
          <w:szCs w:val="22"/>
        </w:rPr>
      </w:pPr>
      <w:r w:rsidRPr="002A138A">
        <w:rPr>
          <w:rFonts w:cstheme="minorHAnsi"/>
          <w:szCs w:val="22"/>
        </w:rPr>
        <w:t xml:space="preserve">Atrial fibrillation (AF) is a common heart rhythm </w:t>
      </w:r>
      <w:r w:rsidR="0046225B">
        <w:rPr>
          <w:rFonts w:cstheme="minorHAnsi"/>
          <w:szCs w:val="22"/>
        </w:rPr>
        <w:t xml:space="preserve">disturbance, </w:t>
      </w:r>
      <w:r w:rsidRPr="002A138A">
        <w:rPr>
          <w:rFonts w:cstheme="minorHAnsi"/>
          <w:szCs w:val="22"/>
        </w:rPr>
        <w:t xml:space="preserve">or arrhythmia. It causes </w:t>
      </w:r>
      <w:r>
        <w:rPr>
          <w:rFonts w:cstheme="minorHAnsi"/>
          <w:szCs w:val="22"/>
        </w:rPr>
        <w:t>the</w:t>
      </w:r>
      <w:r w:rsidRPr="002A138A">
        <w:rPr>
          <w:rFonts w:cstheme="minorHAnsi"/>
          <w:szCs w:val="22"/>
        </w:rPr>
        <w:t xml:space="preserve"> heart to beat abnormally</w:t>
      </w:r>
      <w:r w:rsidRPr="00BA5A87">
        <w:rPr>
          <w:rFonts w:cstheme="minorHAnsi"/>
          <w:szCs w:val="22"/>
        </w:rPr>
        <w:t xml:space="preserve"> and is a significant risk factor for stroke. </w:t>
      </w:r>
      <w:r>
        <w:rPr>
          <w:rFonts w:cstheme="minorHAnsi"/>
          <w:szCs w:val="22"/>
        </w:rPr>
        <w:t>T</w:t>
      </w:r>
      <w:r w:rsidRPr="008A3902">
        <w:rPr>
          <w:rFonts w:cstheme="minorHAnsi"/>
          <w:szCs w:val="22"/>
        </w:rPr>
        <w:t xml:space="preserve">aking oral anticoagulant (blood thinning) medications </w:t>
      </w:r>
      <w:r w:rsidRPr="002A138A">
        <w:rPr>
          <w:rFonts w:cstheme="minorHAnsi"/>
          <w:szCs w:val="22"/>
        </w:rPr>
        <w:t>substantially reduce</w:t>
      </w:r>
      <w:r>
        <w:rPr>
          <w:rFonts w:cstheme="minorHAnsi"/>
          <w:szCs w:val="22"/>
        </w:rPr>
        <w:t>s</w:t>
      </w:r>
      <w:r w:rsidRPr="002A138A">
        <w:rPr>
          <w:rFonts w:cstheme="minorHAnsi"/>
          <w:szCs w:val="22"/>
        </w:rPr>
        <w:t xml:space="preserve"> </w:t>
      </w:r>
      <w:r>
        <w:rPr>
          <w:rFonts w:cstheme="minorHAnsi"/>
          <w:szCs w:val="22"/>
        </w:rPr>
        <w:t>t</w:t>
      </w:r>
      <w:r w:rsidRPr="008A3902">
        <w:rPr>
          <w:rFonts w:cstheme="minorHAnsi"/>
          <w:szCs w:val="22"/>
        </w:rPr>
        <w:t xml:space="preserve">he risk of stroke in people </w:t>
      </w:r>
      <w:r>
        <w:rPr>
          <w:rFonts w:cstheme="minorHAnsi"/>
          <w:szCs w:val="22"/>
        </w:rPr>
        <w:t xml:space="preserve">diagnosed </w:t>
      </w:r>
      <w:r w:rsidRPr="008A3902">
        <w:rPr>
          <w:rFonts w:cstheme="minorHAnsi"/>
          <w:szCs w:val="22"/>
        </w:rPr>
        <w:t>with AF</w:t>
      </w:r>
      <w:r>
        <w:rPr>
          <w:rFonts w:cstheme="minorHAnsi"/>
          <w:szCs w:val="22"/>
        </w:rPr>
        <w:t>.  I</w:t>
      </w:r>
      <w:r w:rsidRPr="008A3902">
        <w:rPr>
          <w:rFonts w:cstheme="minorHAnsi"/>
          <w:szCs w:val="22"/>
        </w:rPr>
        <w:t>t is estimated that 400,000 people in England have undiagn</w:t>
      </w:r>
      <w:r>
        <w:rPr>
          <w:rFonts w:cstheme="minorHAnsi"/>
          <w:szCs w:val="22"/>
        </w:rPr>
        <w:t xml:space="preserve">osed and therefore untreated AF, leaving them </w:t>
      </w:r>
      <w:r w:rsidRPr="002A138A">
        <w:rPr>
          <w:rFonts w:cstheme="minorHAnsi"/>
          <w:szCs w:val="22"/>
        </w:rPr>
        <w:t xml:space="preserve">at </w:t>
      </w:r>
      <w:r>
        <w:rPr>
          <w:rFonts w:cstheme="minorHAnsi"/>
          <w:szCs w:val="22"/>
        </w:rPr>
        <w:t>increased</w:t>
      </w:r>
      <w:r w:rsidRPr="002A138A">
        <w:rPr>
          <w:rFonts w:cstheme="minorHAnsi"/>
          <w:szCs w:val="22"/>
        </w:rPr>
        <w:t xml:space="preserve"> risk of stroke. </w:t>
      </w:r>
      <w:r w:rsidRPr="004E12C9">
        <w:rPr>
          <w:rFonts w:cstheme="minorHAnsi"/>
          <w:szCs w:val="22"/>
        </w:rPr>
        <w:t xml:space="preserve">Sometimes people don't experience any symptoms and AF gets detected </w:t>
      </w:r>
      <w:r>
        <w:rPr>
          <w:rFonts w:cstheme="minorHAnsi"/>
          <w:szCs w:val="22"/>
        </w:rPr>
        <w:t xml:space="preserve">incidentally during a routine clinical test or </w:t>
      </w:r>
      <w:r w:rsidR="0062442A">
        <w:rPr>
          <w:rFonts w:cstheme="minorHAnsi"/>
          <w:szCs w:val="22"/>
        </w:rPr>
        <w:t xml:space="preserve">scheduled </w:t>
      </w:r>
      <w:r>
        <w:rPr>
          <w:rFonts w:cstheme="minorHAnsi"/>
          <w:szCs w:val="22"/>
        </w:rPr>
        <w:t>examination. Formalising</w:t>
      </w:r>
      <w:r w:rsidRPr="002A138A">
        <w:rPr>
          <w:rFonts w:cstheme="minorHAnsi"/>
          <w:szCs w:val="22"/>
        </w:rPr>
        <w:t xml:space="preserve"> </w:t>
      </w:r>
      <w:r>
        <w:rPr>
          <w:rFonts w:cstheme="minorHAnsi"/>
          <w:szCs w:val="22"/>
        </w:rPr>
        <w:t xml:space="preserve">such </w:t>
      </w:r>
      <w:r w:rsidRPr="002A138A">
        <w:rPr>
          <w:rFonts w:cstheme="minorHAnsi"/>
          <w:szCs w:val="22"/>
        </w:rPr>
        <w:t xml:space="preserve">opportunities for </w:t>
      </w:r>
      <w:r>
        <w:rPr>
          <w:rFonts w:cstheme="minorHAnsi"/>
          <w:szCs w:val="22"/>
        </w:rPr>
        <w:t xml:space="preserve">finding undiagnosed AF could lead to more timely </w:t>
      </w:r>
      <w:r w:rsidR="00E34EC8">
        <w:rPr>
          <w:rFonts w:cstheme="minorHAnsi"/>
          <w:szCs w:val="22"/>
        </w:rPr>
        <w:t>prescription</w:t>
      </w:r>
      <w:r>
        <w:rPr>
          <w:rFonts w:cstheme="minorHAnsi"/>
          <w:szCs w:val="22"/>
        </w:rPr>
        <w:t xml:space="preserve"> of anticoagulant medication </w:t>
      </w:r>
      <w:r w:rsidRPr="002A138A">
        <w:rPr>
          <w:rFonts w:cstheme="minorHAnsi"/>
          <w:szCs w:val="22"/>
        </w:rPr>
        <w:t xml:space="preserve">and </w:t>
      </w:r>
      <w:r>
        <w:rPr>
          <w:rFonts w:cstheme="minorHAnsi"/>
          <w:szCs w:val="22"/>
        </w:rPr>
        <w:t>a subsequent reduction in</w:t>
      </w:r>
      <w:r w:rsidRPr="002A138A">
        <w:rPr>
          <w:rFonts w:cstheme="minorHAnsi"/>
          <w:szCs w:val="22"/>
        </w:rPr>
        <w:t xml:space="preserve"> avoidable strokes.</w:t>
      </w:r>
      <w:r w:rsidRPr="002A138A">
        <w:t xml:space="preserve"> </w:t>
      </w:r>
      <w:r w:rsidR="00E34EC8" w:rsidRPr="00E34EC8">
        <w:t xml:space="preserve">AF can be detected by electrocardiogram (ECG), which is a simple heart trace. </w:t>
      </w:r>
      <w:r w:rsidRPr="00BA5A87">
        <w:rPr>
          <w:rFonts w:cstheme="minorHAnsi"/>
          <w:szCs w:val="22"/>
        </w:rPr>
        <w:t xml:space="preserve">Emergency </w:t>
      </w:r>
      <w:r w:rsidR="00A1104B">
        <w:rPr>
          <w:rFonts w:cstheme="minorHAnsi"/>
          <w:szCs w:val="22"/>
        </w:rPr>
        <w:t xml:space="preserve">medical </w:t>
      </w:r>
      <w:r>
        <w:rPr>
          <w:rFonts w:cstheme="minorHAnsi"/>
          <w:szCs w:val="22"/>
        </w:rPr>
        <w:t xml:space="preserve">services </w:t>
      </w:r>
      <w:r w:rsidR="00A1104B">
        <w:rPr>
          <w:rFonts w:cstheme="minorHAnsi"/>
          <w:szCs w:val="22"/>
        </w:rPr>
        <w:t xml:space="preserve">(EMS) </w:t>
      </w:r>
      <w:r>
        <w:rPr>
          <w:rFonts w:cstheme="minorHAnsi"/>
          <w:szCs w:val="22"/>
        </w:rPr>
        <w:t>ambulance crews</w:t>
      </w:r>
      <w:r w:rsidRPr="00BA5A87">
        <w:rPr>
          <w:rFonts w:cstheme="minorHAnsi"/>
          <w:szCs w:val="22"/>
        </w:rPr>
        <w:t xml:space="preserve"> encounter a wide range of p</w:t>
      </w:r>
      <w:r>
        <w:rPr>
          <w:rFonts w:cstheme="minorHAnsi"/>
          <w:szCs w:val="22"/>
        </w:rPr>
        <w:t>eople on a daily basis and perform detailed routine assessments that often include a</w:t>
      </w:r>
      <w:r w:rsidR="00EE0A1D">
        <w:rPr>
          <w:rFonts w:cstheme="minorHAnsi"/>
          <w:szCs w:val="22"/>
        </w:rPr>
        <w:t>n ECG</w:t>
      </w:r>
      <w:r w:rsidR="00E34EC8">
        <w:rPr>
          <w:rFonts w:cstheme="minorHAnsi"/>
          <w:szCs w:val="22"/>
        </w:rPr>
        <w:t xml:space="preserve">.  </w:t>
      </w:r>
      <w:r w:rsidR="00E34EC8" w:rsidRPr="00E34EC8">
        <w:rPr>
          <w:rFonts w:cstheme="minorHAnsi"/>
          <w:szCs w:val="22"/>
        </w:rPr>
        <w:t xml:space="preserve">Whilst most patients attended by EMS are conveyed to hospital for further medical assessment, investigations and treatment, </w:t>
      </w:r>
      <w:r w:rsidR="00E34EC8">
        <w:rPr>
          <w:rFonts w:cstheme="minorHAnsi"/>
          <w:szCs w:val="22"/>
        </w:rPr>
        <w:t xml:space="preserve">many patients are </w:t>
      </w:r>
      <w:r w:rsidR="00E34EC8" w:rsidRPr="00E34EC8">
        <w:rPr>
          <w:rFonts w:cstheme="minorHAnsi"/>
          <w:szCs w:val="22"/>
        </w:rPr>
        <w:t>treated at the scene by EMS staff</w:t>
      </w:r>
      <w:r w:rsidR="00E34EC8">
        <w:rPr>
          <w:rFonts w:cstheme="minorHAnsi"/>
          <w:szCs w:val="22"/>
        </w:rPr>
        <w:t xml:space="preserve"> and remain in the community</w:t>
      </w:r>
      <w:r w:rsidR="00E34EC8" w:rsidRPr="00E34EC8">
        <w:rPr>
          <w:rFonts w:cstheme="minorHAnsi"/>
          <w:szCs w:val="22"/>
        </w:rPr>
        <w:t xml:space="preserve">.  </w:t>
      </w:r>
      <w:r w:rsidR="00E34EC8">
        <w:rPr>
          <w:rFonts w:cstheme="minorHAnsi"/>
          <w:szCs w:val="22"/>
        </w:rPr>
        <w:t>This group provides a novel</w:t>
      </w:r>
      <w:r w:rsidR="00E34EC8" w:rsidRPr="00E34EC8">
        <w:rPr>
          <w:rFonts w:cstheme="minorHAnsi"/>
          <w:szCs w:val="22"/>
        </w:rPr>
        <w:t xml:space="preserve"> opportunity to screen for hid</w:t>
      </w:r>
      <w:r w:rsidR="00E34EC8">
        <w:rPr>
          <w:rFonts w:cstheme="minorHAnsi"/>
          <w:szCs w:val="22"/>
        </w:rPr>
        <w:t xml:space="preserve">den cardiovascular risk factors.  </w:t>
      </w:r>
      <w:r w:rsidR="005D00CF">
        <w:rPr>
          <w:rFonts w:cstheme="minorHAnsi"/>
          <w:szCs w:val="22"/>
        </w:rPr>
        <w:t>Whilst pilot</w:t>
      </w:r>
      <w:r>
        <w:rPr>
          <w:rFonts w:cstheme="minorHAnsi"/>
          <w:szCs w:val="22"/>
        </w:rPr>
        <w:t xml:space="preserve"> </w:t>
      </w:r>
      <w:r w:rsidRPr="00045C68">
        <w:rPr>
          <w:rFonts w:cstheme="minorHAnsi"/>
          <w:szCs w:val="22"/>
        </w:rPr>
        <w:t xml:space="preserve">work by the authors </w:t>
      </w:r>
      <w:r w:rsidR="005D00CF">
        <w:rPr>
          <w:rFonts w:cstheme="minorHAnsi"/>
          <w:szCs w:val="22"/>
        </w:rPr>
        <w:t xml:space="preserve">estimates </w:t>
      </w:r>
      <w:r>
        <w:rPr>
          <w:rFonts w:cstheme="minorHAnsi"/>
          <w:szCs w:val="22"/>
        </w:rPr>
        <w:t xml:space="preserve">that </w:t>
      </w:r>
      <w:r w:rsidRPr="00DF350F">
        <w:rPr>
          <w:rFonts w:cstheme="minorHAnsi"/>
          <w:szCs w:val="22"/>
        </w:rPr>
        <w:t xml:space="preserve">many </w:t>
      </w:r>
      <w:r>
        <w:rPr>
          <w:rFonts w:cstheme="minorHAnsi"/>
          <w:szCs w:val="22"/>
        </w:rPr>
        <w:t xml:space="preserve">people could benefit, it is important to understand the acceptability and feasibility of identifying </w:t>
      </w:r>
      <w:r w:rsidRPr="00F90A6E">
        <w:rPr>
          <w:rFonts w:cstheme="minorHAnsi"/>
          <w:szCs w:val="22"/>
        </w:rPr>
        <w:t xml:space="preserve">AF in this way </w:t>
      </w:r>
      <w:r>
        <w:rPr>
          <w:rFonts w:cstheme="minorHAnsi"/>
          <w:szCs w:val="22"/>
        </w:rPr>
        <w:t xml:space="preserve">from the </w:t>
      </w:r>
      <w:r w:rsidRPr="002D5B5C">
        <w:rPr>
          <w:rFonts w:cstheme="minorHAnsi"/>
          <w:szCs w:val="22"/>
        </w:rPr>
        <w:t>perspective of those giving and receiving the diagnosis</w:t>
      </w:r>
      <w:r w:rsidR="007D0A33" w:rsidRPr="002D5B5C">
        <w:rPr>
          <w:rFonts w:cstheme="minorHAnsi"/>
          <w:szCs w:val="22"/>
        </w:rPr>
        <w:t>, as well as service managers and policy makers</w:t>
      </w:r>
      <w:r w:rsidRPr="002D5B5C">
        <w:rPr>
          <w:rFonts w:cstheme="minorHAnsi"/>
          <w:szCs w:val="22"/>
        </w:rPr>
        <w:t xml:space="preserve">.  This qualitative study will use semi-structured interviews </w:t>
      </w:r>
      <w:r w:rsidR="002D5B5C">
        <w:rPr>
          <w:rFonts w:cstheme="minorHAnsi"/>
          <w:szCs w:val="22"/>
        </w:rPr>
        <w:t xml:space="preserve">and focus groups involving </w:t>
      </w:r>
      <w:r w:rsidR="002D5B5C" w:rsidRPr="002D5B5C">
        <w:rPr>
          <w:rFonts w:cstheme="minorHAnsi"/>
          <w:szCs w:val="22"/>
        </w:rPr>
        <w:t xml:space="preserve">10 health care and service providers and </w:t>
      </w:r>
      <w:r w:rsidR="002D5B5C">
        <w:rPr>
          <w:rFonts w:cstheme="minorHAnsi"/>
          <w:szCs w:val="22"/>
        </w:rPr>
        <w:t>20</w:t>
      </w:r>
      <w:r w:rsidR="002D5B5C" w:rsidRPr="002D5B5C">
        <w:rPr>
          <w:rFonts w:cstheme="minorHAnsi"/>
          <w:szCs w:val="22"/>
        </w:rPr>
        <w:t xml:space="preserve"> members of the public </w:t>
      </w:r>
      <w:r w:rsidRPr="002D5B5C">
        <w:rPr>
          <w:rFonts w:cstheme="minorHAnsi"/>
          <w:szCs w:val="22"/>
        </w:rPr>
        <w:t xml:space="preserve">to explore </w:t>
      </w:r>
      <w:r w:rsidR="002D5B5C" w:rsidRPr="002D5B5C">
        <w:rPr>
          <w:rFonts w:cstheme="minorHAnsi"/>
          <w:szCs w:val="22"/>
        </w:rPr>
        <w:t xml:space="preserve">the </w:t>
      </w:r>
      <w:r w:rsidR="002D5B5C" w:rsidRPr="002D5B5C">
        <w:rPr>
          <w:rFonts w:cstheme="minorHAnsi"/>
        </w:rPr>
        <w:t>acceptability of opportunistic identification of undiagnosed or untreated AF during unscheduled EMS ambulance contacts</w:t>
      </w:r>
      <w:r w:rsidR="0062442A">
        <w:rPr>
          <w:rFonts w:cstheme="minorHAnsi"/>
        </w:rPr>
        <w:t xml:space="preserve"> in patients not requiring hospitalisation</w:t>
      </w:r>
      <w:r w:rsidR="002D5B5C" w:rsidRPr="002D5B5C">
        <w:rPr>
          <w:rFonts w:cstheme="minorHAnsi"/>
        </w:rPr>
        <w:t xml:space="preserve">. </w:t>
      </w:r>
      <w:r w:rsidR="002D5B5C">
        <w:rPr>
          <w:rFonts w:cstheme="minorHAnsi"/>
        </w:rPr>
        <w:t>Data will be analysed thematically and the</w:t>
      </w:r>
      <w:r w:rsidRPr="002D5B5C">
        <w:rPr>
          <w:rFonts w:cstheme="minorHAnsi"/>
          <w:szCs w:val="22"/>
        </w:rPr>
        <w:t xml:space="preserve"> findings </w:t>
      </w:r>
      <w:r w:rsidR="002D5B5C">
        <w:rPr>
          <w:rFonts w:cstheme="minorHAnsi"/>
          <w:szCs w:val="22"/>
        </w:rPr>
        <w:t xml:space="preserve">used to </w:t>
      </w:r>
      <w:r w:rsidRPr="002D5B5C">
        <w:rPr>
          <w:rFonts w:cstheme="minorHAnsi"/>
          <w:szCs w:val="22"/>
        </w:rPr>
        <w:t>inform</w:t>
      </w:r>
      <w:r>
        <w:rPr>
          <w:rFonts w:cstheme="minorHAnsi"/>
          <w:szCs w:val="22"/>
        </w:rPr>
        <w:t xml:space="preserve"> the development of new policy and a proposed care pathway for people with AF detected in the community by emergency services.  </w:t>
      </w:r>
    </w:p>
    <w:p w14:paraId="475DBC95" w14:textId="3A96D0BC" w:rsidR="00FE4BA3" w:rsidRDefault="00FE4BA3" w:rsidP="008E7D14">
      <w:pPr>
        <w:rPr>
          <w:rFonts w:cstheme="minorHAnsi"/>
          <w:b/>
          <w:szCs w:val="22"/>
        </w:rPr>
      </w:pPr>
    </w:p>
    <w:p w14:paraId="73142E89" w14:textId="77777777" w:rsidR="003802A1" w:rsidRPr="003802A1" w:rsidRDefault="003802A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6DA610FA" w14:textId="45F05B1C" w:rsidR="00475FDA" w:rsidRDefault="00475FDA" w:rsidP="00FE4BA3">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BACKGROUND</w:t>
      </w:r>
    </w:p>
    <w:p w14:paraId="220C778A" w14:textId="67E2AC76" w:rsidR="00B66CF3" w:rsidRDefault="00F90A6E" w:rsidP="00B66CF3">
      <w:pPr>
        <w:rPr>
          <w:szCs w:val="22"/>
        </w:rPr>
      </w:pPr>
      <w:r w:rsidRPr="00EB1914">
        <w:rPr>
          <w:szCs w:val="22"/>
        </w:rPr>
        <w:t xml:space="preserve">Atrial fibrillation (AF) is a common heart rhythm </w:t>
      </w:r>
      <w:r w:rsidR="00A606AB">
        <w:rPr>
          <w:szCs w:val="22"/>
        </w:rPr>
        <w:t xml:space="preserve">disturbance </w:t>
      </w:r>
      <w:r w:rsidRPr="00EB1914">
        <w:rPr>
          <w:szCs w:val="22"/>
        </w:rPr>
        <w:t>or arrhythmia</w:t>
      </w:r>
      <w:r w:rsidR="00B11509">
        <w:rPr>
          <w:szCs w:val="22"/>
        </w:rPr>
        <w:t xml:space="preserve"> </w:t>
      </w:r>
      <w:sdt>
        <w:sdtPr>
          <w:rPr>
            <w:szCs w:val="22"/>
          </w:rPr>
          <w:id w:val="1677004949"/>
          <w:citation/>
        </w:sdtPr>
        <w:sdtEndPr/>
        <w:sdtContent>
          <w:r w:rsidR="00B11509">
            <w:rPr>
              <w:szCs w:val="22"/>
            </w:rPr>
            <w:fldChar w:fldCharType="begin"/>
          </w:r>
          <w:r w:rsidR="00AE2D50">
            <w:rPr>
              <w:szCs w:val="22"/>
            </w:rPr>
            <w:instrText xml:space="preserve">CITATION BHF \l 2057 </w:instrText>
          </w:r>
          <w:r w:rsidR="00B11509">
            <w:rPr>
              <w:szCs w:val="22"/>
            </w:rPr>
            <w:fldChar w:fldCharType="separate"/>
          </w:r>
          <w:r w:rsidR="00AE2D50" w:rsidRPr="00AE2D50">
            <w:rPr>
              <w:noProof/>
              <w:szCs w:val="22"/>
            </w:rPr>
            <w:t>(British Heart Foundation, 2022)</w:t>
          </w:r>
          <w:r w:rsidR="00B11509">
            <w:rPr>
              <w:szCs w:val="22"/>
            </w:rPr>
            <w:fldChar w:fldCharType="end"/>
          </w:r>
        </w:sdtContent>
      </w:sdt>
      <w:r w:rsidR="00AE2D50">
        <w:rPr>
          <w:szCs w:val="22"/>
        </w:rPr>
        <w:t xml:space="preserve">. </w:t>
      </w:r>
      <w:r w:rsidRPr="00EB1914">
        <w:rPr>
          <w:szCs w:val="22"/>
        </w:rPr>
        <w:t>It causes the heart to beat abnormally and is a sign</w:t>
      </w:r>
      <w:r w:rsidR="001C4F35" w:rsidRPr="00EB1914">
        <w:rPr>
          <w:szCs w:val="22"/>
        </w:rPr>
        <w:t xml:space="preserve">ificant risk factor for stroke </w:t>
      </w:r>
      <w:r w:rsidR="00BA5A87" w:rsidRPr="00EB1914">
        <w:rPr>
          <w:szCs w:val="22"/>
        </w:rPr>
        <w:t>and systemic embolism</w:t>
      </w:r>
      <w:r w:rsidR="00AE2D50">
        <w:rPr>
          <w:szCs w:val="22"/>
        </w:rPr>
        <w:t xml:space="preserve"> </w:t>
      </w:r>
      <w:sdt>
        <w:sdtPr>
          <w:rPr>
            <w:szCs w:val="22"/>
          </w:rPr>
          <w:id w:val="258185244"/>
          <w:citation/>
        </w:sdtPr>
        <w:sdtEndPr/>
        <w:sdtContent>
          <w:r w:rsidR="00AE2D50">
            <w:rPr>
              <w:szCs w:val="22"/>
            </w:rPr>
            <w:fldChar w:fldCharType="begin"/>
          </w:r>
          <w:r w:rsidR="007C3150">
            <w:rPr>
              <w:szCs w:val="22"/>
            </w:rPr>
            <w:instrText xml:space="preserve">CITATION Lip20 \l 2057 </w:instrText>
          </w:r>
          <w:r w:rsidR="00AE2D50">
            <w:rPr>
              <w:szCs w:val="22"/>
            </w:rPr>
            <w:fldChar w:fldCharType="separate"/>
          </w:r>
          <w:r w:rsidR="007C3150" w:rsidRPr="007C3150">
            <w:rPr>
              <w:noProof/>
              <w:szCs w:val="22"/>
            </w:rPr>
            <w:t>(Lippi G., 2020)</w:t>
          </w:r>
          <w:r w:rsidR="00AE2D50">
            <w:rPr>
              <w:szCs w:val="22"/>
            </w:rPr>
            <w:fldChar w:fldCharType="end"/>
          </w:r>
        </w:sdtContent>
      </w:sdt>
      <w:r w:rsidR="007C3150">
        <w:rPr>
          <w:szCs w:val="22"/>
        </w:rPr>
        <w:t>.</w:t>
      </w:r>
      <w:r w:rsidR="00BA5A87" w:rsidRPr="00EB1914">
        <w:rPr>
          <w:szCs w:val="22"/>
        </w:rPr>
        <w:t xml:space="preserve"> </w:t>
      </w:r>
      <w:r w:rsidR="007C3150">
        <w:rPr>
          <w:szCs w:val="22"/>
        </w:rPr>
        <w:t xml:space="preserve"> </w:t>
      </w:r>
      <w:r w:rsidR="00BA5A87" w:rsidRPr="00EB1914">
        <w:rPr>
          <w:szCs w:val="22"/>
        </w:rPr>
        <w:t>The risk of stroke</w:t>
      </w:r>
      <w:r w:rsidR="001C4F35" w:rsidRPr="00EB1914">
        <w:rPr>
          <w:szCs w:val="22"/>
        </w:rPr>
        <w:t xml:space="preserve"> in people with AF</w:t>
      </w:r>
      <w:r w:rsidR="00BA5A87" w:rsidRPr="00EB1914">
        <w:rPr>
          <w:szCs w:val="22"/>
        </w:rPr>
        <w:t xml:space="preserve"> is substantially reduced by </w:t>
      </w:r>
      <w:r w:rsidR="001C4F35" w:rsidRPr="00EB1914">
        <w:rPr>
          <w:szCs w:val="22"/>
        </w:rPr>
        <w:t>them taking blood thinning tablets called</w:t>
      </w:r>
      <w:r w:rsidR="00BA5A87" w:rsidRPr="00EB1914">
        <w:rPr>
          <w:szCs w:val="22"/>
        </w:rPr>
        <w:t xml:space="preserve"> oral anticoagulant</w:t>
      </w:r>
      <w:r w:rsidR="001C4F35" w:rsidRPr="00EB1914">
        <w:rPr>
          <w:szCs w:val="22"/>
        </w:rPr>
        <w:t>s</w:t>
      </w:r>
      <w:r w:rsidR="00BA5A87" w:rsidRPr="00EB1914">
        <w:rPr>
          <w:szCs w:val="22"/>
        </w:rPr>
        <w:t xml:space="preserve"> (OAC)</w:t>
      </w:r>
      <w:r w:rsidR="00EB1914">
        <w:rPr>
          <w:szCs w:val="22"/>
        </w:rPr>
        <w:t xml:space="preserve"> </w:t>
      </w:r>
      <w:sdt>
        <w:sdtPr>
          <w:rPr>
            <w:szCs w:val="22"/>
          </w:rPr>
          <w:id w:val="-583687930"/>
          <w:citation/>
        </w:sdtPr>
        <w:sdtEndPr/>
        <w:sdtContent>
          <w:r w:rsidR="00AE2D50">
            <w:rPr>
              <w:szCs w:val="22"/>
            </w:rPr>
            <w:fldChar w:fldCharType="begin"/>
          </w:r>
          <w:r w:rsidR="00AE2D50">
            <w:rPr>
              <w:szCs w:val="22"/>
            </w:rPr>
            <w:instrText xml:space="preserve"> CITATION Hin21 \l 2057 </w:instrText>
          </w:r>
          <w:r w:rsidR="00AE2D50">
            <w:rPr>
              <w:szCs w:val="22"/>
            </w:rPr>
            <w:fldChar w:fldCharType="separate"/>
          </w:r>
          <w:r w:rsidR="00AE2D50" w:rsidRPr="007C3150">
            <w:rPr>
              <w:noProof/>
              <w:szCs w:val="22"/>
            </w:rPr>
            <w:t>(Hindricks G, 2021)</w:t>
          </w:r>
          <w:r w:rsidR="00AE2D50">
            <w:rPr>
              <w:szCs w:val="22"/>
            </w:rPr>
            <w:fldChar w:fldCharType="end"/>
          </w:r>
        </w:sdtContent>
      </w:sdt>
      <w:r w:rsidR="007C3150">
        <w:rPr>
          <w:szCs w:val="22"/>
        </w:rPr>
        <w:t xml:space="preserve">.  </w:t>
      </w:r>
      <w:r w:rsidR="001C4F35" w:rsidRPr="00EB1914">
        <w:rPr>
          <w:szCs w:val="22"/>
        </w:rPr>
        <w:t xml:space="preserve">It is estimated that around 400,000 people in England are living with undiagnosed </w:t>
      </w:r>
      <w:r w:rsidR="00EE0A1D" w:rsidRPr="00EB1914">
        <w:rPr>
          <w:szCs w:val="22"/>
        </w:rPr>
        <w:t xml:space="preserve">and therefore untreated </w:t>
      </w:r>
      <w:r w:rsidR="001C4F35" w:rsidRPr="00EB1914">
        <w:rPr>
          <w:szCs w:val="22"/>
        </w:rPr>
        <w:t>AF</w:t>
      </w:r>
      <w:r w:rsidR="00EE0A1D" w:rsidRPr="00EB1914">
        <w:rPr>
          <w:szCs w:val="22"/>
        </w:rPr>
        <w:t xml:space="preserve"> and </w:t>
      </w:r>
      <w:r w:rsidR="00C21517">
        <w:rPr>
          <w:szCs w:val="22"/>
        </w:rPr>
        <w:t>a</w:t>
      </w:r>
      <w:r w:rsidR="00EE0A1D" w:rsidRPr="00EB1914">
        <w:rPr>
          <w:szCs w:val="22"/>
        </w:rPr>
        <w:t xml:space="preserve"> subsequent elevated risk of stroke</w:t>
      </w:r>
      <w:r w:rsidR="007C3150">
        <w:rPr>
          <w:szCs w:val="22"/>
        </w:rPr>
        <w:t xml:space="preserve"> </w:t>
      </w:r>
      <w:sdt>
        <w:sdtPr>
          <w:rPr>
            <w:szCs w:val="22"/>
          </w:rPr>
          <w:id w:val="-1797364609"/>
          <w:citation/>
        </w:sdtPr>
        <w:sdtEndPr/>
        <w:sdtContent>
          <w:r w:rsidR="007C3150">
            <w:rPr>
              <w:szCs w:val="22"/>
            </w:rPr>
            <w:fldChar w:fldCharType="begin"/>
          </w:r>
          <w:r w:rsidR="007C3150">
            <w:rPr>
              <w:szCs w:val="22"/>
            </w:rPr>
            <w:instrText xml:space="preserve">CITATION Pub20 \l 2057 </w:instrText>
          </w:r>
          <w:r w:rsidR="007C3150">
            <w:rPr>
              <w:szCs w:val="22"/>
            </w:rPr>
            <w:fldChar w:fldCharType="separate"/>
          </w:r>
          <w:r w:rsidR="007C3150" w:rsidRPr="007C3150">
            <w:rPr>
              <w:noProof/>
              <w:szCs w:val="22"/>
            </w:rPr>
            <w:t>(Public Health England, 2020)</w:t>
          </w:r>
          <w:r w:rsidR="007C3150">
            <w:rPr>
              <w:szCs w:val="22"/>
            </w:rPr>
            <w:fldChar w:fldCharType="end"/>
          </w:r>
        </w:sdtContent>
      </w:sdt>
      <w:r w:rsidR="001C4F35" w:rsidRPr="00EB1914">
        <w:rPr>
          <w:szCs w:val="22"/>
        </w:rPr>
        <w:t xml:space="preserve">.  </w:t>
      </w:r>
      <w:r w:rsidR="00EB1914" w:rsidRPr="00EB1914">
        <w:rPr>
          <w:szCs w:val="22"/>
        </w:rPr>
        <w:t>Sometimes p</w:t>
      </w:r>
      <w:r w:rsidR="00C21517">
        <w:rPr>
          <w:szCs w:val="22"/>
        </w:rPr>
        <w:t>eople do not</w:t>
      </w:r>
      <w:r w:rsidR="00EB1914" w:rsidRPr="00EB1914">
        <w:rPr>
          <w:szCs w:val="22"/>
        </w:rPr>
        <w:t xml:space="preserve"> experience sy</w:t>
      </w:r>
      <w:r w:rsidR="00B66CF3">
        <w:rPr>
          <w:szCs w:val="22"/>
        </w:rPr>
        <w:t xml:space="preserve">mptoms </w:t>
      </w:r>
      <w:r w:rsidR="00EB1914" w:rsidRPr="00EB1914">
        <w:rPr>
          <w:szCs w:val="22"/>
        </w:rPr>
        <w:t xml:space="preserve">and </w:t>
      </w:r>
      <w:r w:rsidR="00B66CF3">
        <w:rPr>
          <w:szCs w:val="22"/>
        </w:rPr>
        <w:t xml:space="preserve">their </w:t>
      </w:r>
      <w:r w:rsidR="00EB1914" w:rsidRPr="00EB1914">
        <w:rPr>
          <w:szCs w:val="22"/>
        </w:rPr>
        <w:t xml:space="preserve">AF gets detected </w:t>
      </w:r>
      <w:r w:rsidR="00C21517">
        <w:rPr>
          <w:szCs w:val="22"/>
        </w:rPr>
        <w:t xml:space="preserve">incidentally </w:t>
      </w:r>
      <w:r w:rsidR="00EB1914" w:rsidRPr="00EB1914">
        <w:rPr>
          <w:szCs w:val="22"/>
        </w:rPr>
        <w:t>when having a</w:t>
      </w:r>
      <w:r w:rsidR="00EB1914">
        <w:rPr>
          <w:szCs w:val="22"/>
        </w:rPr>
        <w:t xml:space="preserve"> scheduled </w:t>
      </w:r>
      <w:r w:rsidR="00EB1914" w:rsidRPr="00EB1914">
        <w:rPr>
          <w:szCs w:val="22"/>
        </w:rPr>
        <w:t>exam</w:t>
      </w:r>
      <w:r w:rsidR="00EB1914">
        <w:rPr>
          <w:szCs w:val="22"/>
        </w:rPr>
        <w:t xml:space="preserve">ination </w:t>
      </w:r>
      <w:r w:rsidR="005113E8">
        <w:rPr>
          <w:szCs w:val="22"/>
        </w:rPr>
        <w:t xml:space="preserve">for other reasons </w:t>
      </w:r>
      <w:r w:rsidR="00EB1914">
        <w:rPr>
          <w:szCs w:val="22"/>
        </w:rPr>
        <w:t xml:space="preserve">or </w:t>
      </w:r>
      <w:r w:rsidR="005113E8">
        <w:rPr>
          <w:szCs w:val="22"/>
        </w:rPr>
        <w:t xml:space="preserve">during a routine </w:t>
      </w:r>
      <w:r w:rsidR="00EB1914">
        <w:rPr>
          <w:szCs w:val="22"/>
        </w:rPr>
        <w:t xml:space="preserve">check- </w:t>
      </w:r>
      <w:r w:rsidR="00EB1914" w:rsidRPr="00EB1914">
        <w:rPr>
          <w:szCs w:val="22"/>
        </w:rPr>
        <w:t>up</w:t>
      </w:r>
      <w:r w:rsidR="007C3150">
        <w:rPr>
          <w:szCs w:val="22"/>
        </w:rPr>
        <w:t xml:space="preserve"> </w:t>
      </w:r>
      <w:sdt>
        <w:sdtPr>
          <w:rPr>
            <w:szCs w:val="22"/>
          </w:rPr>
          <w:id w:val="-405845608"/>
          <w:citation/>
        </w:sdtPr>
        <w:sdtEndPr/>
        <w:sdtContent>
          <w:r w:rsidR="007C3150">
            <w:rPr>
              <w:szCs w:val="22"/>
            </w:rPr>
            <w:fldChar w:fldCharType="begin"/>
          </w:r>
          <w:r w:rsidR="007C3150">
            <w:rPr>
              <w:szCs w:val="22"/>
            </w:rPr>
            <w:instrText xml:space="preserve"> CITATION BHF \l 2057 </w:instrText>
          </w:r>
          <w:r w:rsidR="007C3150">
            <w:rPr>
              <w:szCs w:val="22"/>
            </w:rPr>
            <w:fldChar w:fldCharType="separate"/>
          </w:r>
          <w:r w:rsidR="007C3150" w:rsidRPr="007C3150">
            <w:rPr>
              <w:noProof/>
              <w:szCs w:val="22"/>
            </w:rPr>
            <w:t>(British Heart Foundation, 2022)</w:t>
          </w:r>
          <w:r w:rsidR="007C3150">
            <w:rPr>
              <w:szCs w:val="22"/>
            </w:rPr>
            <w:fldChar w:fldCharType="end"/>
          </w:r>
        </w:sdtContent>
      </w:sdt>
      <w:r w:rsidR="007C3150">
        <w:rPr>
          <w:szCs w:val="22"/>
        </w:rPr>
        <w:t>.</w:t>
      </w:r>
      <w:r w:rsidR="00EB1914">
        <w:rPr>
          <w:szCs w:val="22"/>
        </w:rPr>
        <w:t xml:space="preserve"> </w:t>
      </w:r>
    </w:p>
    <w:p w14:paraId="3155C787" w14:textId="0C9436DE" w:rsidR="00175B34" w:rsidRPr="00EB1914" w:rsidRDefault="00B66CF3" w:rsidP="00175B34">
      <w:pPr>
        <w:rPr>
          <w:szCs w:val="22"/>
        </w:rPr>
      </w:pPr>
      <w:r>
        <w:rPr>
          <w:szCs w:val="22"/>
        </w:rPr>
        <w:t>Whilst p</w:t>
      </w:r>
      <w:r w:rsidRPr="00B66CF3">
        <w:rPr>
          <w:szCs w:val="22"/>
        </w:rPr>
        <w:t>olicy exists to detect and treat AF and other vascular risk factors</w:t>
      </w:r>
      <w:r w:rsidR="00175B34">
        <w:rPr>
          <w:szCs w:val="22"/>
        </w:rPr>
        <w:t xml:space="preserve"> </w:t>
      </w:r>
      <w:sdt>
        <w:sdtPr>
          <w:rPr>
            <w:szCs w:val="22"/>
          </w:rPr>
          <w:id w:val="1611404713"/>
          <w:citation/>
        </w:sdtPr>
        <w:sdtEndPr/>
        <w:sdtContent>
          <w:r w:rsidR="007C3150">
            <w:rPr>
              <w:szCs w:val="22"/>
            </w:rPr>
            <w:fldChar w:fldCharType="begin"/>
          </w:r>
          <w:r w:rsidR="007C3150">
            <w:rPr>
              <w:szCs w:val="22"/>
            </w:rPr>
            <w:instrText xml:space="preserve"> CITATION Hin21 \l 2057 </w:instrText>
          </w:r>
          <w:r w:rsidR="007C3150">
            <w:rPr>
              <w:szCs w:val="22"/>
            </w:rPr>
            <w:fldChar w:fldCharType="separate"/>
          </w:r>
          <w:r w:rsidR="007C3150" w:rsidRPr="007C3150">
            <w:rPr>
              <w:noProof/>
              <w:szCs w:val="22"/>
            </w:rPr>
            <w:t>(Hindricks G, 2021)</w:t>
          </w:r>
          <w:r w:rsidR="007C3150">
            <w:rPr>
              <w:szCs w:val="22"/>
            </w:rPr>
            <w:fldChar w:fldCharType="end"/>
          </w:r>
        </w:sdtContent>
      </w:sdt>
      <w:r w:rsidR="007C3150">
        <w:rPr>
          <w:szCs w:val="22"/>
        </w:rPr>
        <w:t>,</w:t>
      </w:r>
      <w:r>
        <w:rPr>
          <w:szCs w:val="22"/>
        </w:rPr>
        <w:t xml:space="preserve"> this </w:t>
      </w:r>
      <w:r w:rsidRPr="00B66CF3">
        <w:rPr>
          <w:szCs w:val="22"/>
        </w:rPr>
        <w:t xml:space="preserve">does not include recommendations on opportunistic detection across the whole healthcare service interface. </w:t>
      </w:r>
      <w:r w:rsidR="00175B34">
        <w:rPr>
          <w:szCs w:val="22"/>
        </w:rPr>
        <w:t xml:space="preserve"> Traditionally, s</w:t>
      </w:r>
      <w:r w:rsidRPr="00B66CF3">
        <w:rPr>
          <w:szCs w:val="22"/>
        </w:rPr>
        <w:t xml:space="preserve">creening </w:t>
      </w:r>
      <w:r w:rsidR="00175B34">
        <w:rPr>
          <w:szCs w:val="22"/>
        </w:rPr>
        <w:t>to detect</w:t>
      </w:r>
      <w:r w:rsidRPr="00B66CF3">
        <w:rPr>
          <w:szCs w:val="22"/>
        </w:rPr>
        <w:t xml:space="preserve"> such ‘silent diseases’ is through </w:t>
      </w:r>
      <w:r w:rsidR="008E7D14">
        <w:rPr>
          <w:szCs w:val="22"/>
        </w:rPr>
        <w:t>scheduled</w:t>
      </w:r>
      <w:r w:rsidRPr="00B66CF3">
        <w:rPr>
          <w:szCs w:val="22"/>
        </w:rPr>
        <w:t xml:space="preserve"> contact</w:t>
      </w:r>
      <w:r w:rsidR="00175B34">
        <w:rPr>
          <w:szCs w:val="22"/>
        </w:rPr>
        <w:t>,</w:t>
      </w:r>
      <w:r w:rsidRPr="00B66CF3">
        <w:rPr>
          <w:szCs w:val="22"/>
        </w:rPr>
        <w:t xml:space="preserve"> </w:t>
      </w:r>
      <w:r w:rsidR="00175B34">
        <w:rPr>
          <w:szCs w:val="22"/>
        </w:rPr>
        <w:t xml:space="preserve">or </w:t>
      </w:r>
      <w:r w:rsidR="008E7D14">
        <w:rPr>
          <w:szCs w:val="22"/>
        </w:rPr>
        <w:t xml:space="preserve">a planned </w:t>
      </w:r>
      <w:r w:rsidR="00175B34">
        <w:rPr>
          <w:szCs w:val="22"/>
        </w:rPr>
        <w:t xml:space="preserve">appointment, </w:t>
      </w:r>
      <w:r w:rsidRPr="00B66CF3">
        <w:rPr>
          <w:szCs w:val="22"/>
        </w:rPr>
        <w:t>with a healthcare professional in the primary care setting</w:t>
      </w:r>
      <w:r w:rsidR="00175B34">
        <w:rPr>
          <w:szCs w:val="22"/>
        </w:rPr>
        <w:t xml:space="preserve">.  However, </w:t>
      </w:r>
      <w:r w:rsidRPr="00B66CF3">
        <w:rPr>
          <w:szCs w:val="22"/>
        </w:rPr>
        <w:t>there may be prolonged periods when risk factors go unrecognised.</w:t>
      </w:r>
      <w:r>
        <w:rPr>
          <w:szCs w:val="22"/>
        </w:rPr>
        <w:t xml:space="preserve">  </w:t>
      </w:r>
      <w:r w:rsidR="005113E8" w:rsidRPr="005113E8">
        <w:rPr>
          <w:szCs w:val="22"/>
        </w:rPr>
        <w:t>As stroke affects 100,000 people per year in the UK with a care cost of £26 billion, improving AF identification could bring significant benefits for society.</w:t>
      </w:r>
      <w:r w:rsidR="001978C0" w:rsidRPr="001978C0">
        <w:rPr>
          <w:szCs w:val="22"/>
        </w:rPr>
        <w:t xml:space="preserve"> </w:t>
      </w:r>
      <w:r w:rsidR="00AF5200">
        <w:rPr>
          <w:szCs w:val="22"/>
        </w:rPr>
        <w:t xml:space="preserve"> </w:t>
      </w:r>
      <w:r w:rsidR="001978C0">
        <w:rPr>
          <w:szCs w:val="22"/>
        </w:rPr>
        <w:t>Maximising</w:t>
      </w:r>
      <w:r w:rsidR="001978C0" w:rsidRPr="001978C0">
        <w:rPr>
          <w:szCs w:val="22"/>
        </w:rPr>
        <w:t xml:space="preserve"> opportunities for AF detection </w:t>
      </w:r>
      <w:r w:rsidR="001978C0">
        <w:rPr>
          <w:szCs w:val="22"/>
        </w:rPr>
        <w:t>could</w:t>
      </w:r>
      <w:r w:rsidR="001978C0" w:rsidRPr="001978C0">
        <w:rPr>
          <w:szCs w:val="22"/>
        </w:rPr>
        <w:t xml:space="preserve"> facilitate</w:t>
      </w:r>
      <w:r w:rsidR="001978C0">
        <w:rPr>
          <w:szCs w:val="22"/>
        </w:rPr>
        <w:t xml:space="preserve"> earlier intervention with</w:t>
      </w:r>
      <w:r w:rsidR="001978C0" w:rsidRPr="001978C0">
        <w:rPr>
          <w:szCs w:val="22"/>
        </w:rPr>
        <w:t xml:space="preserve"> OAC and reduce the number of avoidable strokes. </w:t>
      </w:r>
      <w:r w:rsidR="00AF5200" w:rsidRPr="00EB1914">
        <w:rPr>
          <w:szCs w:val="22"/>
        </w:rPr>
        <w:t>Prevention of cardiovascular diseases is a priority in the NHS Long Term Plan</w:t>
      </w:r>
      <w:r w:rsidR="007C3150">
        <w:rPr>
          <w:szCs w:val="22"/>
        </w:rPr>
        <w:t xml:space="preserve"> </w:t>
      </w:r>
      <w:sdt>
        <w:sdtPr>
          <w:rPr>
            <w:szCs w:val="22"/>
          </w:rPr>
          <w:id w:val="-187145594"/>
          <w:citation/>
        </w:sdtPr>
        <w:sdtEndPr/>
        <w:sdtContent>
          <w:r w:rsidR="007C3150">
            <w:rPr>
              <w:szCs w:val="22"/>
            </w:rPr>
            <w:fldChar w:fldCharType="begin"/>
          </w:r>
          <w:r w:rsidR="007C3150">
            <w:rPr>
              <w:szCs w:val="22"/>
            </w:rPr>
            <w:instrText xml:space="preserve"> CITATION NHS19 \l 2057 </w:instrText>
          </w:r>
          <w:r w:rsidR="007C3150">
            <w:rPr>
              <w:szCs w:val="22"/>
            </w:rPr>
            <w:fldChar w:fldCharType="separate"/>
          </w:r>
          <w:r w:rsidR="007C3150" w:rsidRPr="007C3150">
            <w:rPr>
              <w:noProof/>
              <w:szCs w:val="22"/>
            </w:rPr>
            <w:t>(NHS, 2019)</w:t>
          </w:r>
          <w:r w:rsidR="007C3150">
            <w:rPr>
              <w:szCs w:val="22"/>
            </w:rPr>
            <w:fldChar w:fldCharType="end"/>
          </w:r>
        </w:sdtContent>
      </w:sdt>
      <w:r w:rsidR="00AF5200" w:rsidRPr="00EB1914">
        <w:rPr>
          <w:szCs w:val="22"/>
        </w:rPr>
        <w:t>, but policy implementation requires innovative approaches to detect people without symptoms who do not realise they are at risk.</w:t>
      </w:r>
    </w:p>
    <w:p w14:paraId="0D57666E" w14:textId="5AF42B39" w:rsidR="00BA5A87" w:rsidRDefault="00540218" w:rsidP="00BA5A87">
      <w:r w:rsidRPr="00540218">
        <w:t>AF can be detected by electrocardiogram (ECG), which is a simple heart trace</w:t>
      </w:r>
      <w:r>
        <w:t xml:space="preserve">. </w:t>
      </w:r>
      <w:r w:rsidRPr="00540218">
        <w:t>Emergency medical services (EMS) attend a population representing all demographic groups</w:t>
      </w:r>
      <w:r>
        <w:t xml:space="preserve"> and </w:t>
      </w:r>
      <w:r w:rsidRPr="00540218">
        <w:t>collect rich clinical data on the patients they encounter</w:t>
      </w:r>
      <w:r>
        <w:t>, including ECG findings.  Ambulance crew and paramedics may also</w:t>
      </w:r>
      <w:r w:rsidRPr="00540218">
        <w:t xml:space="preserve"> encounter patients who do not regularly engage with healthcare either due to a lack of need for healthcare or other barriers</w:t>
      </w:r>
      <w:r w:rsidR="007C3150">
        <w:t xml:space="preserve"> </w:t>
      </w:r>
      <w:sdt>
        <w:sdtPr>
          <w:id w:val="-112126800"/>
          <w:citation/>
        </w:sdtPr>
        <w:sdtEndPr/>
        <w:sdtContent>
          <w:r w:rsidR="007C3150">
            <w:fldChar w:fldCharType="begin"/>
          </w:r>
          <w:r w:rsidR="007C3150">
            <w:instrText xml:space="preserve"> CITATION Phu15 \l 2057 </w:instrText>
          </w:r>
          <w:r w:rsidR="007C3150">
            <w:fldChar w:fldCharType="separate"/>
          </w:r>
          <w:r w:rsidR="007C3150">
            <w:rPr>
              <w:noProof/>
            </w:rPr>
            <w:t>(Phung, 2015)</w:t>
          </w:r>
          <w:r w:rsidR="007C3150">
            <w:fldChar w:fldCharType="end"/>
          </w:r>
        </w:sdtContent>
      </w:sdt>
      <w:r w:rsidRPr="00540218">
        <w:t xml:space="preserve">. </w:t>
      </w:r>
      <w:r>
        <w:t xml:space="preserve"> </w:t>
      </w:r>
      <w:r w:rsidR="00EA4454">
        <w:t>Whilst m</w:t>
      </w:r>
      <w:r w:rsidR="00BA5A87">
        <w:t>ost patients attended by EMS are conveyed to hospital for further medical assessment, investigations and treatment</w:t>
      </w:r>
      <w:r w:rsidR="00EA4454">
        <w:t>,</w:t>
      </w:r>
      <w:r w:rsidR="00BA5A87">
        <w:t xml:space="preserve"> in the United Kingdom (U.K.) a growing number of </w:t>
      </w:r>
      <w:r w:rsidR="00EA4454">
        <w:t xml:space="preserve">patients are treated at the scene by EMS staff. </w:t>
      </w:r>
      <w:r w:rsidR="00BA5A87">
        <w:t xml:space="preserve"> Indeed, 32% of patients attended in June 2021 by EMS in England were not transferred to hospital </w:t>
      </w:r>
      <w:sdt>
        <w:sdtPr>
          <w:id w:val="1989127198"/>
          <w:citation/>
        </w:sdtPr>
        <w:sdtEndPr/>
        <w:sdtContent>
          <w:r w:rsidR="0006651D">
            <w:fldChar w:fldCharType="begin"/>
          </w:r>
          <w:r w:rsidR="0006651D">
            <w:instrText xml:space="preserve"> CITATION NHS21 \l 2057 </w:instrText>
          </w:r>
          <w:r w:rsidR="0006651D">
            <w:fldChar w:fldCharType="separate"/>
          </w:r>
          <w:r w:rsidR="0006651D">
            <w:rPr>
              <w:noProof/>
            </w:rPr>
            <w:t>(NHS England, 2021)</w:t>
          </w:r>
          <w:r w:rsidR="0006651D">
            <w:fldChar w:fldCharType="end"/>
          </w:r>
        </w:sdtContent>
      </w:sdt>
      <w:r w:rsidR="0006651D">
        <w:t xml:space="preserve">.   </w:t>
      </w:r>
      <w:r w:rsidR="00A606AB">
        <w:t>On a daily basis, and after thorough review, approximately one-third of patients attended by the</w:t>
      </w:r>
      <w:r w:rsidR="00577B70">
        <w:t xml:space="preserve"> </w:t>
      </w:r>
      <w:r w:rsidR="00EA4454" w:rsidRPr="00EA4454">
        <w:t xml:space="preserve">North-East Ambulance Service </w:t>
      </w:r>
      <w:r w:rsidR="00A606AB">
        <w:t xml:space="preserve">after calling 999 </w:t>
      </w:r>
      <w:r w:rsidR="00EA4454" w:rsidRPr="00EA4454">
        <w:t>do not require hospital admission. This group provide</w:t>
      </w:r>
      <w:r w:rsidR="00A606AB">
        <w:t>s</w:t>
      </w:r>
      <w:r w:rsidR="00EA4454" w:rsidRPr="00EA4454">
        <w:t xml:space="preserve"> an opportunity to screen for hidden cardiovascular risk factors. This approach is increasingly important since COVID-19 has reduced primary care screening opportunities.</w:t>
      </w:r>
    </w:p>
    <w:p w14:paraId="0FD83BB4" w14:textId="710CBDA9" w:rsidR="006C3646" w:rsidRDefault="00576C53" w:rsidP="006C3646">
      <w:r>
        <w:t>A</w:t>
      </w:r>
      <w:r w:rsidRPr="00576C53">
        <w:t xml:space="preserve"> recently completed </w:t>
      </w:r>
      <w:r w:rsidR="006B50E5">
        <w:t>service evaluation</w:t>
      </w:r>
      <w:r w:rsidRPr="00576C53">
        <w:t xml:space="preserve"> </w:t>
      </w:r>
      <w:r>
        <w:t xml:space="preserve">by the authors, that </w:t>
      </w:r>
      <w:r w:rsidR="006B50E5">
        <w:t>looked at the records of</w:t>
      </w:r>
      <w:r>
        <w:t xml:space="preserve"> patients reviewed at the scene </w:t>
      </w:r>
      <w:r w:rsidR="00CF5EF9">
        <w:t xml:space="preserve">by EMS staff </w:t>
      </w:r>
      <w:r>
        <w:t xml:space="preserve">and not transferred to hospital, </w:t>
      </w:r>
      <w:r w:rsidRPr="00576C53">
        <w:t xml:space="preserve">found that paramedics </w:t>
      </w:r>
      <w:r w:rsidR="006B50E5">
        <w:t xml:space="preserve">incidentally </w:t>
      </w:r>
      <w:r w:rsidRPr="00576C53">
        <w:t xml:space="preserve">identified undiagnosed AF in two </w:t>
      </w:r>
      <w:r>
        <w:t xml:space="preserve">such </w:t>
      </w:r>
      <w:r w:rsidRPr="00576C53">
        <w:t>patients per day</w:t>
      </w:r>
      <w:r w:rsidR="0046225B">
        <w:t xml:space="preserve"> in North East England</w:t>
      </w:r>
      <w:r w:rsidRPr="00576C53">
        <w:t xml:space="preserve"> </w:t>
      </w:r>
      <w:sdt>
        <w:sdtPr>
          <w:id w:val="-820969992"/>
          <w:citation/>
        </w:sdtPr>
        <w:sdtEndPr/>
        <w:sdtContent>
          <w:r w:rsidR="0006651D">
            <w:fldChar w:fldCharType="begin"/>
          </w:r>
          <w:r w:rsidR="0006651D">
            <w:instrText xml:space="preserve">CITATION Docss \l 2057 </w:instrText>
          </w:r>
          <w:r w:rsidR="0006651D">
            <w:fldChar w:fldCharType="separate"/>
          </w:r>
          <w:r w:rsidR="0006651D">
            <w:rPr>
              <w:noProof/>
            </w:rPr>
            <w:t xml:space="preserve">(Heppenstall E, 2022 </w:t>
          </w:r>
          <w:r w:rsidR="0006651D" w:rsidRPr="0006651D">
            <w:rPr>
              <w:i/>
              <w:noProof/>
            </w:rPr>
            <w:t>in press</w:t>
          </w:r>
          <w:r w:rsidR="0006651D">
            <w:rPr>
              <w:noProof/>
            </w:rPr>
            <w:t>)</w:t>
          </w:r>
          <w:r w:rsidR="0006651D">
            <w:fldChar w:fldCharType="end"/>
          </w:r>
        </w:sdtContent>
      </w:sdt>
      <w:r w:rsidRPr="00576C53">
        <w:t xml:space="preserve">. </w:t>
      </w:r>
      <w:r w:rsidR="006B50E5">
        <w:t xml:space="preserve"> The evaluation</w:t>
      </w:r>
      <w:r w:rsidRPr="00576C53">
        <w:t xml:space="preserve"> </w:t>
      </w:r>
      <w:r w:rsidR="008E7D14">
        <w:t>supports</w:t>
      </w:r>
      <w:r w:rsidR="00CF5EF9" w:rsidRPr="006C3646">
        <w:t xml:space="preserve"> the potential for EMS clinicians to play a role in identifying patients with AF</w:t>
      </w:r>
      <w:r w:rsidR="00CF5EF9">
        <w:t xml:space="preserve"> in the community setting who</w:t>
      </w:r>
      <w:r w:rsidR="00CF5EF9" w:rsidRPr="006C3646">
        <w:t xml:space="preserve"> may </w:t>
      </w:r>
      <w:r w:rsidR="00BA48B4">
        <w:t xml:space="preserve">then </w:t>
      </w:r>
      <w:r w:rsidR="00CF5EF9" w:rsidRPr="006C3646">
        <w:t>benefit from further evaluation and consideration of treatment with OAC</w:t>
      </w:r>
      <w:r w:rsidR="003B7A71">
        <w:t xml:space="preserve">.  </w:t>
      </w:r>
      <w:r w:rsidR="00BA48B4" w:rsidRPr="00BA48B4">
        <w:t xml:space="preserve">Formalising such opportunities for finding undiagnosed AF </w:t>
      </w:r>
      <w:r w:rsidR="00566568">
        <w:t xml:space="preserve">during unscheduled contacts with EMS </w:t>
      </w:r>
      <w:r w:rsidR="00BA48B4" w:rsidRPr="00BA48B4">
        <w:t xml:space="preserve">could </w:t>
      </w:r>
      <w:r w:rsidR="00BA48B4">
        <w:t xml:space="preserve">therefore </w:t>
      </w:r>
      <w:r w:rsidR="00BA48B4" w:rsidRPr="00BA48B4">
        <w:t>lead to a subsequent reduction in avoidable strokes.</w:t>
      </w:r>
      <w:r w:rsidR="00BA48B4">
        <w:t xml:space="preserve">  </w:t>
      </w:r>
      <w:r w:rsidR="006C3646" w:rsidRPr="006C3646">
        <w:t>As ambulance services are structured similarly in all regions and cardiovascular illness prevention is a target within the NHS Long Term Plan, the relevance is also national.</w:t>
      </w:r>
      <w:r w:rsidR="00BA5A87">
        <w:t xml:space="preserve"> </w:t>
      </w:r>
      <w:r w:rsidR="006C3646">
        <w:t>E</w:t>
      </w:r>
      <w:r w:rsidR="006C3646" w:rsidRPr="006C3646">
        <w:t>xpand</w:t>
      </w:r>
      <w:r w:rsidR="006C3646">
        <w:t>ing</w:t>
      </w:r>
      <w:r w:rsidR="006C3646" w:rsidRPr="006C3646">
        <w:t xml:space="preserve"> this work on a larger scale could bring huge benefits to our understanding of the problem and create meaningful policy to implement relevant care processes.</w:t>
      </w:r>
    </w:p>
    <w:p w14:paraId="75304B85" w14:textId="273482AB" w:rsidR="003B7A71" w:rsidRDefault="003B7A71" w:rsidP="001C3B33">
      <w:pPr>
        <w:rPr>
          <w:bCs/>
        </w:rPr>
      </w:pPr>
      <w:r w:rsidRPr="003B7A71">
        <w:rPr>
          <w:bCs/>
        </w:rPr>
        <w:t>A core part of the NHS strategy</w:t>
      </w:r>
      <w:r w:rsidR="0006651D">
        <w:rPr>
          <w:bCs/>
        </w:rPr>
        <w:t xml:space="preserve"> </w:t>
      </w:r>
      <w:sdt>
        <w:sdtPr>
          <w:rPr>
            <w:bCs/>
          </w:rPr>
          <w:id w:val="2052875860"/>
          <w:citation/>
        </w:sdtPr>
        <w:sdtEndPr/>
        <w:sdtContent>
          <w:r w:rsidR="0006651D">
            <w:rPr>
              <w:bCs/>
            </w:rPr>
            <w:fldChar w:fldCharType="begin"/>
          </w:r>
          <w:r w:rsidR="0006651D">
            <w:rPr>
              <w:bCs/>
            </w:rPr>
            <w:instrText xml:space="preserve"> CITATION NHS \l 2057 </w:instrText>
          </w:r>
          <w:r w:rsidR="0006651D">
            <w:rPr>
              <w:bCs/>
            </w:rPr>
            <w:fldChar w:fldCharType="separate"/>
          </w:r>
          <w:r w:rsidR="0006651D">
            <w:rPr>
              <w:noProof/>
            </w:rPr>
            <w:t>(NHS England)</w:t>
          </w:r>
          <w:r w:rsidR="0006651D">
            <w:rPr>
              <w:bCs/>
            </w:rPr>
            <w:fldChar w:fldCharType="end"/>
          </w:r>
        </w:sdtContent>
      </w:sdt>
      <w:r w:rsidRPr="003B7A71">
        <w:rPr>
          <w:bCs/>
        </w:rPr>
        <w:t xml:space="preserve"> is to ‘make every contact count’ with regard to preventative interventions</w:t>
      </w:r>
      <w:r w:rsidR="00D93D6E">
        <w:rPr>
          <w:bCs/>
        </w:rPr>
        <w:t>,</w:t>
      </w:r>
      <w:r>
        <w:rPr>
          <w:bCs/>
        </w:rPr>
        <w:t xml:space="preserve"> but a</w:t>
      </w:r>
      <w:r w:rsidRPr="003B7A71">
        <w:rPr>
          <w:bCs/>
        </w:rPr>
        <w:t xml:space="preserve"> traditional perspective</w:t>
      </w:r>
      <w:r>
        <w:rPr>
          <w:bCs/>
        </w:rPr>
        <w:t xml:space="preserve"> is</w:t>
      </w:r>
      <w:r w:rsidRPr="003B7A71">
        <w:rPr>
          <w:bCs/>
        </w:rPr>
        <w:t xml:space="preserve"> that ambulance services provide only a reactive emergency care response</w:t>
      </w:r>
      <w:r>
        <w:rPr>
          <w:bCs/>
        </w:rPr>
        <w:t xml:space="preserve">.  </w:t>
      </w:r>
      <w:r w:rsidR="00C66424">
        <w:rPr>
          <w:bCs/>
        </w:rPr>
        <w:t>Whilst early work su</w:t>
      </w:r>
      <w:r w:rsidR="00566568">
        <w:rPr>
          <w:bCs/>
        </w:rPr>
        <w:t>pports the</w:t>
      </w:r>
      <w:r w:rsidR="00C66424">
        <w:rPr>
          <w:bCs/>
        </w:rPr>
        <w:t xml:space="preserve"> potential for ex</w:t>
      </w:r>
      <w:r w:rsidR="00566568">
        <w:rPr>
          <w:bCs/>
        </w:rPr>
        <w:t>panding a more formal role of paramedics in identifying undiagnosed and untreated AF</w:t>
      </w:r>
      <w:r w:rsidR="00D462E4">
        <w:rPr>
          <w:bCs/>
        </w:rPr>
        <w:t xml:space="preserve"> during unscheduled ambulance contacts</w:t>
      </w:r>
      <w:r w:rsidR="00566568">
        <w:rPr>
          <w:bCs/>
        </w:rPr>
        <w:t>, i</w:t>
      </w:r>
      <w:r w:rsidR="00C66424">
        <w:rPr>
          <w:bCs/>
        </w:rPr>
        <w:t xml:space="preserve">t </w:t>
      </w:r>
      <w:r w:rsidR="00007892">
        <w:rPr>
          <w:bCs/>
        </w:rPr>
        <w:t>is</w:t>
      </w:r>
      <w:r w:rsidR="00C66424">
        <w:rPr>
          <w:bCs/>
        </w:rPr>
        <w:t xml:space="preserve"> important to understand how service providers and </w:t>
      </w:r>
      <w:r w:rsidR="001C3B33">
        <w:rPr>
          <w:bCs/>
        </w:rPr>
        <w:t xml:space="preserve">potential </w:t>
      </w:r>
      <w:r w:rsidR="00C66424">
        <w:rPr>
          <w:bCs/>
        </w:rPr>
        <w:t xml:space="preserve">service users </w:t>
      </w:r>
      <w:r w:rsidR="001C3B33">
        <w:rPr>
          <w:bCs/>
        </w:rPr>
        <w:t xml:space="preserve">(i.e. members of the general public) </w:t>
      </w:r>
      <w:r w:rsidR="00C66424">
        <w:rPr>
          <w:bCs/>
        </w:rPr>
        <w:t>perceive th</w:t>
      </w:r>
      <w:r w:rsidR="00566568">
        <w:rPr>
          <w:bCs/>
        </w:rPr>
        <w:t>is</w:t>
      </w:r>
      <w:r w:rsidR="00C66424">
        <w:rPr>
          <w:bCs/>
        </w:rPr>
        <w:t xml:space="preserve"> involvement of </w:t>
      </w:r>
      <w:r w:rsidR="00C66424" w:rsidRPr="00C66424">
        <w:rPr>
          <w:bCs/>
        </w:rPr>
        <w:t>EMS in population health by active prevention</w:t>
      </w:r>
      <w:r w:rsidR="00566568">
        <w:rPr>
          <w:bCs/>
        </w:rPr>
        <w:t xml:space="preserve">.  </w:t>
      </w:r>
      <w:r w:rsidR="00074404">
        <w:rPr>
          <w:bCs/>
        </w:rPr>
        <w:t>Determining</w:t>
      </w:r>
      <w:r w:rsidR="00566568">
        <w:rPr>
          <w:bCs/>
        </w:rPr>
        <w:t xml:space="preserve"> </w:t>
      </w:r>
      <w:r w:rsidR="00C66424" w:rsidRPr="00C66424">
        <w:rPr>
          <w:bCs/>
        </w:rPr>
        <w:t>the acceptability</w:t>
      </w:r>
      <w:r w:rsidR="007D0A33">
        <w:rPr>
          <w:bCs/>
        </w:rPr>
        <w:t xml:space="preserve"> to key stakeholders </w:t>
      </w:r>
      <w:r w:rsidR="00074404">
        <w:rPr>
          <w:bCs/>
        </w:rPr>
        <w:t>of</w:t>
      </w:r>
      <w:r w:rsidR="00C66424" w:rsidRPr="00C66424">
        <w:rPr>
          <w:bCs/>
        </w:rPr>
        <w:t xml:space="preserve"> </w:t>
      </w:r>
      <w:r w:rsidR="007D0A33">
        <w:rPr>
          <w:bCs/>
        </w:rPr>
        <w:t xml:space="preserve">the </w:t>
      </w:r>
      <w:r w:rsidR="00C66424" w:rsidRPr="00C66424">
        <w:rPr>
          <w:bCs/>
        </w:rPr>
        <w:t xml:space="preserve">greater involvement of paramedics in identifying </w:t>
      </w:r>
      <w:r w:rsidR="00074404">
        <w:rPr>
          <w:bCs/>
        </w:rPr>
        <w:t xml:space="preserve">AF </w:t>
      </w:r>
      <w:r w:rsidR="00C66424" w:rsidRPr="00C66424">
        <w:rPr>
          <w:bCs/>
        </w:rPr>
        <w:t>in the community</w:t>
      </w:r>
      <w:r w:rsidR="00074404">
        <w:rPr>
          <w:bCs/>
        </w:rPr>
        <w:t xml:space="preserve"> is </w:t>
      </w:r>
      <w:r w:rsidR="00975142">
        <w:rPr>
          <w:bCs/>
        </w:rPr>
        <w:t>essential</w:t>
      </w:r>
      <w:r w:rsidR="00074404">
        <w:rPr>
          <w:bCs/>
        </w:rPr>
        <w:t xml:space="preserve"> for successful uptake and </w:t>
      </w:r>
      <w:r w:rsidR="007D0A33">
        <w:rPr>
          <w:bCs/>
        </w:rPr>
        <w:t xml:space="preserve">can highlight potential barriers to </w:t>
      </w:r>
      <w:r w:rsidR="00074404">
        <w:rPr>
          <w:bCs/>
        </w:rPr>
        <w:t>implementation</w:t>
      </w:r>
      <w:r w:rsidR="00566568">
        <w:rPr>
          <w:bCs/>
        </w:rPr>
        <w:t>.</w:t>
      </w:r>
      <w:r w:rsidR="001C3B33">
        <w:rPr>
          <w:bCs/>
        </w:rPr>
        <w:t xml:space="preserve"> </w:t>
      </w:r>
      <w:r w:rsidR="00455A0F" w:rsidRPr="00455A0F">
        <w:rPr>
          <w:bCs/>
        </w:rPr>
        <w:t xml:space="preserve"> </w:t>
      </w:r>
      <w:r w:rsidR="007D0A33">
        <w:rPr>
          <w:bCs/>
        </w:rPr>
        <w:t xml:space="preserve">Such understanding </w:t>
      </w:r>
      <w:r w:rsidR="00975142">
        <w:rPr>
          <w:bCs/>
        </w:rPr>
        <w:t>will</w:t>
      </w:r>
      <w:r w:rsidR="007D0A33">
        <w:rPr>
          <w:bCs/>
        </w:rPr>
        <w:t xml:space="preserve"> </w:t>
      </w:r>
      <w:r w:rsidR="00D462E4">
        <w:rPr>
          <w:bCs/>
        </w:rPr>
        <w:t>inform the</w:t>
      </w:r>
      <w:r w:rsidRPr="003B7A71">
        <w:rPr>
          <w:bCs/>
        </w:rPr>
        <w:t xml:space="preserve"> develop</w:t>
      </w:r>
      <w:r w:rsidR="00D462E4">
        <w:rPr>
          <w:bCs/>
        </w:rPr>
        <w:t>ment of</w:t>
      </w:r>
      <w:r w:rsidRPr="003B7A71">
        <w:rPr>
          <w:bCs/>
        </w:rPr>
        <w:t xml:space="preserve"> </w:t>
      </w:r>
      <w:r w:rsidR="00D462E4" w:rsidRPr="00D462E4">
        <w:rPr>
          <w:bCs/>
        </w:rPr>
        <w:t xml:space="preserve">new </w:t>
      </w:r>
      <w:r w:rsidR="00D462E4">
        <w:rPr>
          <w:bCs/>
        </w:rPr>
        <w:t xml:space="preserve">policy and a </w:t>
      </w:r>
      <w:r w:rsidR="00D462E4" w:rsidRPr="00D462E4">
        <w:rPr>
          <w:bCs/>
        </w:rPr>
        <w:t xml:space="preserve">care pathway proposal to identify individuals with previously unrecognised silent risk </w:t>
      </w:r>
      <w:r w:rsidR="00B87C37">
        <w:rPr>
          <w:bCs/>
        </w:rPr>
        <w:t>factors for preventable diseases</w:t>
      </w:r>
      <w:bookmarkStart w:id="1" w:name="_GoBack"/>
      <w:bookmarkEnd w:id="1"/>
      <w:r w:rsidR="00B87C37">
        <w:rPr>
          <w:bCs/>
        </w:rPr>
        <w:t xml:space="preserve"> </w:t>
      </w:r>
      <w:r w:rsidR="00D462E4">
        <w:rPr>
          <w:bCs/>
        </w:rPr>
        <w:t>detected</w:t>
      </w:r>
      <w:r w:rsidR="00D462E4" w:rsidRPr="00D462E4">
        <w:rPr>
          <w:bCs/>
        </w:rPr>
        <w:t xml:space="preserve"> during unscheduled ambulance contact</w:t>
      </w:r>
      <w:r w:rsidR="00D462E4">
        <w:rPr>
          <w:bCs/>
        </w:rPr>
        <w:t>.</w:t>
      </w:r>
      <w:r w:rsidR="001C3B33" w:rsidRPr="001C3B33">
        <w:rPr>
          <w:bCs/>
        </w:rPr>
        <w:t xml:space="preserve"> </w:t>
      </w:r>
      <w:r w:rsidR="001C3B33">
        <w:rPr>
          <w:bCs/>
        </w:rPr>
        <w:t>Once</w:t>
      </w:r>
      <w:r w:rsidR="001C3B33" w:rsidRPr="001C3B33">
        <w:rPr>
          <w:bCs/>
        </w:rPr>
        <w:t xml:space="preserve"> such </w:t>
      </w:r>
      <w:r w:rsidR="001C3B33">
        <w:rPr>
          <w:bCs/>
        </w:rPr>
        <w:t xml:space="preserve">new </w:t>
      </w:r>
      <w:r w:rsidR="001C3B33" w:rsidRPr="001C3B33">
        <w:rPr>
          <w:bCs/>
        </w:rPr>
        <w:t xml:space="preserve">policy </w:t>
      </w:r>
      <w:r w:rsidR="001C3B33">
        <w:rPr>
          <w:bCs/>
        </w:rPr>
        <w:t>i</w:t>
      </w:r>
      <w:r w:rsidR="001C3B33" w:rsidRPr="001C3B33">
        <w:rPr>
          <w:bCs/>
        </w:rPr>
        <w:t>s introduced further work would be needed to understand service users</w:t>
      </w:r>
      <w:r w:rsidR="001C3B33">
        <w:rPr>
          <w:bCs/>
        </w:rPr>
        <w:t>’</w:t>
      </w:r>
      <w:r w:rsidR="001C3B33" w:rsidRPr="001C3B33">
        <w:rPr>
          <w:bCs/>
        </w:rPr>
        <w:t xml:space="preserve"> (i.e. patients attended by ambulance services) experience of having AF identified in this way.</w:t>
      </w:r>
    </w:p>
    <w:p w14:paraId="015EF523" w14:textId="77777777" w:rsidR="001C3B33" w:rsidRDefault="001C3B33" w:rsidP="003B7A71">
      <w:pPr>
        <w:rPr>
          <w:bCs/>
        </w:rPr>
      </w:pPr>
    </w:p>
    <w:p w14:paraId="5D6B0243" w14:textId="3BFF289B" w:rsidR="00236B04" w:rsidRPr="00191B3A" w:rsidRDefault="00191B3A" w:rsidP="00C41EDE">
      <w:pPr>
        <w:rPr>
          <w:rFonts w:cstheme="minorHAnsi"/>
          <w:b/>
          <w:szCs w:val="22"/>
        </w:rPr>
      </w:pPr>
      <w:r w:rsidRPr="00191B3A">
        <w:rPr>
          <w:rFonts w:cstheme="minorHAnsi"/>
          <w:b/>
          <w:szCs w:val="22"/>
        </w:rPr>
        <w:t>RESEARCH QUESTION</w:t>
      </w:r>
      <w:r>
        <w:rPr>
          <w:rFonts w:cstheme="minorHAnsi"/>
          <w:b/>
          <w:szCs w:val="22"/>
        </w:rPr>
        <w:t>S</w:t>
      </w:r>
    </w:p>
    <w:p w14:paraId="703C14FA" w14:textId="264412C4" w:rsidR="00191B3A" w:rsidRPr="00B8566D" w:rsidRDefault="00191B3A" w:rsidP="00C41EDE">
      <w:pPr>
        <w:pStyle w:val="ListParagraph"/>
        <w:numPr>
          <w:ilvl w:val="0"/>
          <w:numId w:val="14"/>
        </w:numPr>
        <w:spacing w:after="120" w:line="300" w:lineRule="exact"/>
        <w:contextualSpacing w:val="0"/>
        <w:rPr>
          <w:rFonts w:cstheme="minorHAnsi"/>
        </w:rPr>
      </w:pPr>
      <w:r w:rsidRPr="00B8566D">
        <w:rPr>
          <w:rFonts w:cstheme="minorHAnsi"/>
        </w:rPr>
        <w:t xml:space="preserve">How acceptable is the opportunistic identification </w:t>
      </w:r>
      <w:r w:rsidR="00577B70">
        <w:rPr>
          <w:rFonts w:cstheme="minorHAnsi"/>
        </w:rPr>
        <w:t xml:space="preserve">and </w:t>
      </w:r>
      <w:r w:rsidR="007111C8">
        <w:rPr>
          <w:rFonts w:cstheme="minorHAnsi"/>
        </w:rPr>
        <w:t>diagnosis-sharing</w:t>
      </w:r>
      <w:r w:rsidR="00577B70">
        <w:rPr>
          <w:rFonts w:cstheme="minorHAnsi"/>
        </w:rPr>
        <w:t xml:space="preserve"> </w:t>
      </w:r>
      <w:r w:rsidRPr="00B8566D">
        <w:rPr>
          <w:rFonts w:cstheme="minorHAnsi"/>
        </w:rPr>
        <w:t xml:space="preserve">of undiagnosed or untreated AF </w:t>
      </w:r>
      <w:r w:rsidR="006A4A99" w:rsidRPr="006A4A99">
        <w:rPr>
          <w:rFonts w:cstheme="minorHAnsi"/>
        </w:rPr>
        <w:t xml:space="preserve">and </w:t>
      </w:r>
      <w:r w:rsidR="00D93D6E">
        <w:rPr>
          <w:rFonts w:cstheme="minorHAnsi"/>
        </w:rPr>
        <w:t xml:space="preserve">other </w:t>
      </w:r>
      <w:r w:rsidR="006A4A99" w:rsidRPr="006A4A99">
        <w:rPr>
          <w:rFonts w:cstheme="minorHAnsi"/>
        </w:rPr>
        <w:t>relevant vascular risk factors</w:t>
      </w:r>
      <w:r w:rsidR="006A4A99" w:rsidRPr="00B8566D">
        <w:rPr>
          <w:rFonts w:cstheme="minorHAnsi"/>
        </w:rPr>
        <w:t xml:space="preserve"> </w:t>
      </w:r>
      <w:r w:rsidRPr="00B8566D">
        <w:rPr>
          <w:rFonts w:cstheme="minorHAnsi"/>
        </w:rPr>
        <w:t xml:space="preserve">during unscheduled EMS ambulance contacts to service providers and </w:t>
      </w:r>
      <w:r w:rsidR="001C3B33">
        <w:rPr>
          <w:rFonts w:cstheme="minorHAnsi"/>
        </w:rPr>
        <w:t>potential service users</w:t>
      </w:r>
      <w:r w:rsidRPr="00B8566D">
        <w:rPr>
          <w:rFonts w:cstheme="minorHAnsi"/>
        </w:rPr>
        <w:t>?</w:t>
      </w:r>
    </w:p>
    <w:p w14:paraId="7918B8BB" w14:textId="226FF61E" w:rsidR="006A4A99" w:rsidRDefault="00B8566D" w:rsidP="00C41EDE">
      <w:pPr>
        <w:pStyle w:val="ListParagraph"/>
        <w:numPr>
          <w:ilvl w:val="0"/>
          <w:numId w:val="14"/>
        </w:numPr>
        <w:spacing w:after="120" w:line="300" w:lineRule="exact"/>
        <w:contextualSpacing w:val="0"/>
        <w:rPr>
          <w:rFonts w:cstheme="minorHAnsi"/>
        </w:rPr>
      </w:pPr>
      <w:r>
        <w:rPr>
          <w:rFonts w:cstheme="minorHAnsi"/>
        </w:rPr>
        <w:t xml:space="preserve">What are the barriers and facilitators </w:t>
      </w:r>
      <w:r w:rsidR="00D93D6E">
        <w:rPr>
          <w:rFonts w:cstheme="minorHAnsi"/>
        </w:rPr>
        <w:t>to</w:t>
      </w:r>
      <w:r w:rsidR="006A4A99">
        <w:rPr>
          <w:rFonts w:cstheme="minorHAnsi"/>
        </w:rPr>
        <w:t xml:space="preserve"> implementing a policy of </w:t>
      </w:r>
      <w:r w:rsidR="00191B3A" w:rsidRPr="00B8566D">
        <w:rPr>
          <w:rFonts w:cstheme="minorHAnsi"/>
        </w:rPr>
        <w:t>opportunistic identification</w:t>
      </w:r>
      <w:r w:rsidR="00577B70">
        <w:rPr>
          <w:rFonts w:cstheme="minorHAnsi"/>
        </w:rPr>
        <w:t xml:space="preserve"> and </w:t>
      </w:r>
      <w:r w:rsidR="007111C8">
        <w:rPr>
          <w:rFonts w:cstheme="minorHAnsi"/>
        </w:rPr>
        <w:t>diagnosis-sharing</w:t>
      </w:r>
      <w:r w:rsidR="00191B3A" w:rsidRPr="00B8566D">
        <w:rPr>
          <w:rFonts w:cstheme="minorHAnsi"/>
        </w:rPr>
        <w:t xml:space="preserve"> of undiagnosed or untreated AF during unscheduled EMS ambulance contacts</w:t>
      </w:r>
      <w:r w:rsidR="00A16E89">
        <w:rPr>
          <w:rFonts w:cstheme="minorHAnsi"/>
        </w:rPr>
        <w:t>?</w:t>
      </w:r>
    </w:p>
    <w:p w14:paraId="01CD14EB" w14:textId="77777777" w:rsidR="007078AB" w:rsidRPr="006A4A99" w:rsidRDefault="007078AB" w:rsidP="00C41EDE">
      <w:pPr>
        <w:pStyle w:val="ListParagraph"/>
        <w:spacing w:after="120" w:line="300" w:lineRule="exact"/>
        <w:contextualSpacing w:val="0"/>
        <w:rPr>
          <w:rFonts w:cstheme="minorHAnsi"/>
        </w:rPr>
      </w:pPr>
    </w:p>
    <w:p w14:paraId="3030D10B" w14:textId="6D606E3E" w:rsidR="00475FDA" w:rsidRPr="003802A1" w:rsidRDefault="00FE4BA3" w:rsidP="003802A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AIMS AND OBJECTIVES</w:t>
      </w:r>
    </w:p>
    <w:p w14:paraId="2887B593" w14:textId="3C419312" w:rsidR="007D0A33" w:rsidRDefault="00475FDA" w:rsidP="00C41EDE">
      <w:pPr>
        <w:rPr>
          <w:rFonts w:cstheme="minorHAnsi"/>
          <w:bCs/>
          <w:szCs w:val="22"/>
        </w:rPr>
      </w:pPr>
      <w:r w:rsidRPr="00074404">
        <w:rPr>
          <w:rFonts w:cstheme="minorHAnsi"/>
          <w:szCs w:val="22"/>
        </w:rPr>
        <w:t xml:space="preserve">Aim: </w:t>
      </w:r>
      <w:r w:rsidR="00FE4BA3" w:rsidRPr="00074404">
        <w:rPr>
          <w:rFonts w:cstheme="minorHAnsi"/>
          <w:bCs/>
          <w:szCs w:val="22"/>
        </w:rPr>
        <w:t xml:space="preserve">The </w:t>
      </w:r>
      <w:r w:rsidR="00A16E89">
        <w:rPr>
          <w:rFonts w:cstheme="minorHAnsi"/>
          <w:bCs/>
          <w:szCs w:val="22"/>
        </w:rPr>
        <w:t xml:space="preserve">overall </w:t>
      </w:r>
      <w:r w:rsidR="00FE4BA3" w:rsidRPr="00074404">
        <w:rPr>
          <w:rFonts w:cstheme="minorHAnsi"/>
          <w:bCs/>
          <w:szCs w:val="22"/>
        </w:rPr>
        <w:t xml:space="preserve">aim of this study is </w:t>
      </w:r>
      <w:r w:rsidR="007D0A33">
        <w:rPr>
          <w:rFonts w:cstheme="minorHAnsi"/>
          <w:bCs/>
          <w:szCs w:val="22"/>
        </w:rPr>
        <w:t>to</w:t>
      </w:r>
      <w:r w:rsidR="00FE4BA3" w:rsidRPr="00074404">
        <w:rPr>
          <w:rFonts w:cstheme="minorHAnsi"/>
          <w:bCs/>
          <w:szCs w:val="22"/>
        </w:rPr>
        <w:t xml:space="preserve"> </w:t>
      </w:r>
      <w:r w:rsidR="007D0A33" w:rsidRPr="007D0A33">
        <w:rPr>
          <w:rFonts w:cstheme="minorHAnsi"/>
          <w:bCs/>
          <w:szCs w:val="22"/>
        </w:rPr>
        <w:t xml:space="preserve">understand how service providers and </w:t>
      </w:r>
      <w:r w:rsidR="001C3B33">
        <w:rPr>
          <w:rFonts w:cstheme="minorHAnsi"/>
          <w:bCs/>
          <w:szCs w:val="22"/>
        </w:rPr>
        <w:t xml:space="preserve">potential </w:t>
      </w:r>
      <w:r w:rsidR="007D0A33" w:rsidRPr="007D0A33">
        <w:rPr>
          <w:rFonts w:cstheme="minorHAnsi"/>
          <w:bCs/>
          <w:szCs w:val="22"/>
        </w:rPr>
        <w:t>service users perceive th</w:t>
      </w:r>
      <w:r w:rsidR="007D0A33">
        <w:rPr>
          <w:rFonts w:cstheme="minorHAnsi"/>
          <w:bCs/>
          <w:szCs w:val="22"/>
        </w:rPr>
        <w:t xml:space="preserve">e </w:t>
      </w:r>
      <w:r w:rsidR="007D0A33" w:rsidRPr="007D0A33">
        <w:rPr>
          <w:rFonts w:cstheme="minorHAnsi"/>
          <w:bCs/>
          <w:szCs w:val="22"/>
        </w:rPr>
        <w:t>involvement of EMS in</w:t>
      </w:r>
      <w:r w:rsidR="007D0A33">
        <w:rPr>
          <w:rFonts w:cstheme="minorHAnsi"/>
          <w:bCs/>
          <w:szCs w:val="22"/>
        </w:rPr>
        <w:t xml:space="preserve"> formally</w:t>
      </w:r>
      <w:r w:rsidR="007D0A33" w:rsidRPr="007D0A33">
        <w:rPr>
          <w:rFonts w:cstheme="minorHAnsi"/>
          <w:bCs/>
          <w:szCs w:val="22"/>
        </w:rPr>
        <w:t xml:space="preserve"> </w:t>
      </w:r>
      <w:r w:rsidR="007D0A33">
        <w:rPr>
          <w:rFonts w:cstheme="minorHAnsi"/>
          <w:bCs/>
          <w:szCs w:val="22"/>
        </w:rPr>
        <w:t xml:space="preserve">identifying </w:t>
      </w:r>
      <w:r w:rsidR="00577B70">
        <w:rPr>
          <w:rFonts w:cstheme="minorHAnsi"/>
          <w:bCs/>
          <w:szCs w:val="22"/>
        </w:rPr>
        <w:t xml:space="preserve">and disclosing </w:t>
      </w:r>
      <w:r w:rsidR="00485E1C">
        <w:rPr>
          <w:rFonts w:cstheme="minorHAnsi"/>
          <w:bCs/>
          <w:szCs w:val="22"/>
        </w:rPr>
        <w:t xml:space="preserve">AF </w:t>
      </w:r>
      <w:r w:rsidR="00B26D81" w:rsidRPr="006A4A99">
        <w:rPr>
          <w:rFonts w:cstheme="minorHAnsi"/>
        </w:rPr>
        <w:t>and relevant vascular risk factors</w:t>
      </w:r>
      <w:r w:rsidR="00B26D81">
        <w:rPr>
          <w:rFonts w:cstheme="minorHAnsi"/>
          <w:bCs/>
          <w:szCs w:val="22"/>
        </w:rPr>
        <w:t xml:space="preserve"> </w:t>
      </w:r>
      <w:r w:rsidR="00485E1C">
        <w:rPr>
          <w:rFonts w:cstheme="minorHAnsi"/>
          <w:bCs/>
          <w:szCs w:val="22"/>
        </w:rPr>
        <w:t>during unscheduled ambulance contacts in the community.</w:t>
      </w:r>
    </w:p>
    <w:p w14:paraId="43295B4C" w14:textId="06EE51C3" w:rsidR="00A16E89" w:rsidRDefault="00485E1C" w:rsidP="00C41EDE">
      <w:pPr>
        <w:rPr>
          <w:rFonts w:cstheme="minorHAnsi"/>
          <w:bCs/>
          <w:szCs w:val="22"/>
        </w:rPr>
      </w:pPr>
      <w:r>
        <w:rPr>
          <w:rFonts w:cstheme="minorHAnsi"/>
          <w:bCs/>
          <w:szCs w:val="22"/>
        </w:rPr>
        <w:t>Objective</w:t>
      </w:r>
      <w:r w:rsidR="00A16E89">
        <w:rPr>
          <w:rFonts w:cstheme="minorHAnsi"/>
          <w:bCs/>
          <w:szCs w:val="22"/>
        </w:rPr>
        <w:t xml:space="preserve"> 1</w:t>
      </w:r>
      <w:r>
        <w:rPr>
          <w:rFonts w:cstheme="minorHAnsi"/>
          <w:bCs/>
          <w:szCs w:val="22"/>
        </w:rPr>
        <w:t xml:space="preserve">: </w:t>
      </w:r>
      <w:r w:rsidR="00A16E89">
        <w:rPr>
          <w:rFonts w:cstheme="minorHAnsi"/>
          <w:bCs/>
          <w:szCs w:val="22"/>
        </w:rPr>
        <w:t>T</w:t>
      </w:r>
      <w:r>
        <w:rPr>
          <w:rFonts w:cstheme="minorHAnsi"/>
          <w:bCs/>
          <w:szCs w:val="22"/>
        </w:rPr>
        <w:t xml:space="preserve">o </w:t>
      </w:r>
      <w:r w:rsidR="00FE4BA3" w:rsidRPr="00074404">
        <w:rPr>
          <w:rFonts w:cstheme="minorHAnsi"/>
          <w:bCs/>
          <w:szCs w:val="22"/>
        </w:rPr>
        <w:t>explore the acceptability</w:t>
      </w:r>
      <w:r w:rsidR="00A16E89">
        <w:rPr>
          <w:rFonts w:cstheme="minorHAnsi"/>
          <w:bCs/>
          <w:szCs w:val="22"/>
        </w:rPr>
        <w:t xml:space="preserve"> and</w:t>
      </w:r>
      <w:r w:rsidR="00FE4BA3" w:rsidRPr="00074404">
        <w:rPr>
          <w:rFonts w:cstheme="minorHAnsi"/>
          <w:bCs/>
          <w:szCs w:val="22"/>
        </w:rPr>
        <w:t xml:space="preserve"> feasibility of </w:t>
      </w:r>
      <w:r>
        <w:rPr>
          <w:rFonts w:cstheme="minorHAnsi"/>
          <w:bCs/>
          <w:szCs w:val="22"/>
        </w:rPr>
        <w:t xml:space="preserve">AF </w:t>
      </w:r>
      <w:r w:rsidR="00B26D81" w:rsidRPr="006A4A99">
        <w:rPr>
          <w:rFonts w:cstheme="minorHAnsi"/>
        </w:rPr>
        <w:t>and relevant vascular risk factors</w:t>
      </w:r>
      <w:r w:rsidR="00B26D81">
        <w:rPr>
          <w:rFonts w:cstheme="minorHAnsi"/>
          <w:bCs/>
          <w:szCs w:val="22"/>
        </w:rPr>
        <w:t xml:space="preserve"> </w:t>
      </w:r>
      <w:r w:rsidR="00A16E89">
        <w:rPr>
          <w:rFonts w:cstheme="minorHAnsi"/>
          <w:bCs/>
          <w:szCs w:val="22"/>
        </w:rPr>
        <w:t xml:space="preserve">being identified </w:t>
      </w:r>
      <w:r w:rsidR="00577B70">
        <w:rPr>
          <w:rFonts w:cstheme="minorHAnsi"/>
          <w:bCs/>
          <w:szCs w:val="22"/>
        </w:rPr>
        <w:t xml:space="preserve">and disclosed </w:t>
      </w:r>
      <w:r>
        <w:rPr>
          <w:rFonts w:cstheme="minorHAnsi"/>
          <w:bCs/>
          <w:szCs w:val="22"/>
        </w:rPr>
        <w:t>during unscheduled ambulance contacts</w:t>
      </w:r>
      <w:r w:rsidR="00A16E89">
        <w:rPr>
          <w:rFonts w:cstheme="minorHAnsi"/>
          <w:bCs/>
          <w:szCs w:val="22"/>
        </w:rPr>
        <w:t xml:space="preserve"> by paramedics</w:t>
      </w:r>
      <w:r w:rsidR="00FE4BA3" w:rsidRPr="00074404">
        <w:rPr>
          <w:rFonts w:cstheme="minorHAnsi"/>
          <w:bCs/>
          <w:szCs w:val="22"/>
        </w:rPr>
        <w:t xml:space="preserve"> from the perspective of a range of key stakeholders.</w:t>
      </w:r>
    </w:p>
    <w:p w14:paraId="66C3B5B6" w14:textId="0F889901" w:rsidR="00475FDA" w:rsidRPr="00074404" w:rsidRDefault="00A16E89" w:rsidP="00C41EDE">
      <w:pPr>
        <w:rPr>
          <w:rFonts w:cstheme="minorHAnsi"/>
          <w:szCs w:val="22"/>
        </w:rPr>
      </w:pPr>
      <w:r>
        <w:rPr>
          <w:rFonts w:cstheme="minorHAnsi"/>
          <w:bCs/>
          <w:szCs w:val="22"/>
        </w:rPr>
        <w:t xml:space="preserve">Objective 2: To identify potential </w:t>
      </w:r>
      <w:r w:rsidRPr="00074404">
        <w:rPr>
          <w:rFonts w:cstheme="minorHAnsi"/>
          <w:bCs/>
          <w:szCs w:val="22"/>
        </w:rPr>
        <w:t xml:space="preserve">barriers and facilitators </w:t>
      </w:r>
      <w:r w:rsidR="00B26D81">
        <w:rPr>
          <w:rFonts w:cstheme="minorHAnsi"/>
          <w:bCs/>
          <w:szCs w:val="22"/>
        </w:rPr>
        <w:t>for implementing a policy of</w:t>
      </w:r>
      <w:r>
        <w:rPr>
          <w:rFonts w:cstheme="minorHAnsi"/>
          <w:bCs/>
          <w:szCs w:val="22"/>
        </w:rPr>
        <w:t xml:space="preserve"> identification </w:t>
      </w:r>
      <w:r w:rsidR="00577B70">
        <w:rPr>
          <w:rFonts w:cstheme="minorHAnsi"/>
          <w:bCs/>
          <w:szCs w:val="22"/>
        </w:rPr>
        <w:t xml:space="preserve">and </w:t>
      </w:r>
      <w:r w:rsidR="007111C8">
        <w:rPr>
          <w:rFonts w:cstheme="minorHAnsi"/>
          <w:bCs/>
          <w:szCs w:val="22"/>
        </w:rPr>
        <w:t>diagnosis-sharing</w:t>
      </w:r>
      <w:r w:rsidR="00577B70">
        <w:rPr>
          <w:rFonts w:cstheme="minorHAnsi"/>
          <w:bCs/>
          <w:szCs w:val="22"/>
        </w:rPr>
        <w:t xml:space="preserve"> </w:t>
      </w:r>
      <w:r>
        <w:rPr>
          <w:rFonts w:cstheme="minorHAnsi"/>
          <w:bCs/>
          <w:szCs w:val="22"/>
        </w:rPr>
        <w:t>of AF by paramedics during unscheduled EMS ambulance contacts.</w:t>
      </w:r>
      <w:r w:rsidR="00FE4BA3" w:rsidRPr="00074404">
        <w:rPr>
          <w:rFonts w:cstheme="minorHAnsi"/>
          <w:bCs/>
          <w:szCs w:val="22"/>
        </w:rPr>
        <w:t xml:space="preserve">  </w:t>
      </w:r>
    </w:p>
    <w:p w14:paraId="05B425DF" w14:textId="772EBD07" w:rsidR="00475FDA" w:rsidRDefault="00966380" w:rsidP="00C41EDE">
      <w:pPr>
        <w:rPr>
          <w:rFonts w:cstheme="minorHAnsi"/>
          <w:bCs/>
          <w:szCs w:val="22"/>
        </w:rPr>
      </w:pPr>
      <w:r w:rsidRPr="00485E1C">
        <w:rPr>
          <w:rFonts w:cstheme="minorHAnsi"/>
          <w:szCs w:val="22"/>
        </w:rPr>
        <w:t>Outcome</w:t>
      </w:r>
      <w:r w:rsidR="00485E1C" w:rsidRPr="00485E1C">
        <w:rPr>
          <w:rFonts w:cstheme="minorHAnsi"/>
          <w:szCs w:val="22"/>
        </w:rPr>
        <w:t xml:space="preserve">: The findings of this study will </w:t>
      </w:r>
      <w:r w:rsidR="00485E1C">
        <w:rPr>
          <w:rFonts w:cstheme="minorHAnsi"/>
          <w:bCs/>
          <w:szCs w:val="22"/>
        </w:rPr>
        <w:t>contribute to the</w:t>
      </w:r>
      <w:r w:rsidR="00485E1C" w:rsidRPr="00485E1C">
        <w:rPr>
          <w:rFonts w:cstheme="minorHAnsi"/>
          <w:bCs/>
          <w:szCs w:val="22"/>
        </w:rPr>
        <w:t xml:space="preserve"> development of new policy and a care pathway proposal to identify </w:t>
      </w:r>
      <w:r w:rsidR="00485E1C">
        <w:rPr>
          <w:rFonts w:cstheme="minorHAnsi"/>
          <w:bCs/>
          <w:szCs w:val="22"/>
        </w:rPr>
        <w:t xml:space="preserve">and manage </w:t>
      </w:r>
      <w:r w:rsidR="00485E1C" w:rsidRPr="00485E1C">
        <w:rPr>
          <w:rFonts w:cstheme="minorHAnsi"/>
          <w:bCs/>
          <w:szCs w:val="22"/>
        </w:rPr>
        <w:t xml:space="preserve">individuals with undiagnosed and untreated AF </w:t>
      </w:r>
      <w:r w:rsidR="001C3B33">
        <w:rPr>
          <w:rFonts w:cstheme="minorHAnsi"/>
          <w:bCs/>
          <w:szCs w:val="22"/>
        </w:rPr>
        <w:t xml:space="preserve">identified </w:t>
      </w:r>
      <w:r w:rsidR="00485E1C" w:rsidRPr="00485E1C">
        <w:rPr>
          <w:rFonts w:cstheme="minorHAnsi"/>
          <w:bCs/>
          <w:szCs w:val="22"/>
        </w:rPr>
        <w:t xml:space="preserve">during unscheduled ambulance contacts. </w:t>
      </w:r>
    </w:p>
    <w:p w14:paraId="017F8E8B" w14:textId="77777777" w:rsidR="00485E1C" w:rsidRPr="00485E1C" w:rsidRDefault="00485E1C" w:rsidP="003802A1">
      <w:pPr>
        <w:spacing w:line="240" w:lineRule="auto"/>
        <w:rPr>
          <w:rFonts w:cstheme="minorHAnsi"/>
          <w:szCs w:val="22"/>
        </w:rPr>
      </w:pPr>
    </w:p>
    <w:p w14:paraId="5CF62CFA" w14:textId="5C261211" w:rsidR="00997241" w:rsidRPr="003802A1" w:rsidRDefault="00997241" w:rsidP="001C3B33">
      <w:pPr>
        <w:pStyle w:val="Heading1"/>
        <w:spacing w:before="0" w:after="120" w:line="240" w:lineRule="exact"/>
        <w:rPr>
          <w:rFonts w:asciiTheme="minorHAnsi" w:hAnsiTheme="minorHAnsi" w:cstheme="minorHAnsi"/>
          <w:color w:val="auto"/>
          <w:sz w:val="22"/>
          <w:szCs w:val="22"/>
        </w:rPr>
      </w:pPr>
      <w:r>
        <w:rPr>
          <w:rFonts w:asciiTheme="minorHAnsi" w:hAnsiTheme="minorHAnsi" w:cstheme="minorHAnsi"/>
          <w:color w:val="auto"/>
          <w:sz w:val="22"/>
          <w:szCs w:val="22"/>
        </w:rPr>
        <w:t xml:space="preserve">METHODS </w:t>
      </w:r>
    </w:p>
    <w:p w14:paraId="35075DFD" w14:textId="77777777" w:rsidR="001809A3" w:rsidRPr="00EF49FB" w:rsidRDefault="00B8566D" w:rsidP="001C3B33">
      <w:pPr>
        <w:rPr>
          <w:rFonts w:cstheme="minorHAnsi"/>
          <w:szCs w:val="22"/>
        </w:rPr>
      </w:pPr>
      <w:r w:rsidRPr="00EF49FB">
        <w:rPr>
          <w:rFonts w:cstheme="minorHAnsi"/>
          <w:szCs w:val="22"/>
        </w:rPr>
        <w:t>S</w:t>
      </w:r>
      <w:r w:rsidR="001809A3" w:rsidRPr="00EF49FB">
        <w:rPr>
          <w:rFonts w:cstheme="minorHAnsi"/>
          <w:szCs w:val="22"/>
        </w:rPr>
        <w:t>tudy design</w:t>
      </w:r>
    </w:p>
    <w:p w14:paraId="48157DE3" w14:textId="1EA14F2F" w:rsidR="00C4681A" w:rsidRDefault="00EF49FB" w:rsidP="00EA2476">
      <w:pPr>
        <w:rPr>
          <w:rFonts w:cstheme="minorHAnsi"/>
          <w:szCs w:val="22"/>
        </w:rPr>
      </w:pPr>
      <w:r w:rsidRPr="00EF49FB">
        <w:rPr>
          <w:rFonts w:cstheme="minorHAnsi"/>
          <w:szCs w:val="22"/>
        </w:rPr>
        <w:t>A q</w:t>
      </w:r>
      <w:r w:rsidR="001809A3" w:rsidRPr="00EF49FB">
        <w:rPr>
          <w:rFonts w:cstheme="minorHAnsi"/>
          <w:szCs w:val="22"/>
        </w:rPr>
        <w:t>ualitative method</w:t>
      </w:r>
      <w:r w:rsidRPr="00EF49FB">
        <w:rPr>
          <w:rFonts w:cstheme="minorHAnsi"/>
          <w:szCs w:val="22"/>
        </w:rPr>
        <w:t xml:space="preserve">ology, </w:t>
      </w:r>
      <w:r w:rsidR="001809A3" w:rsidRPr="00EF49FB">
        <w:rPr>
          <w:rFonts w:cstheme="minorHAnsi"/>
          <w:szCs w:val="22"/>
        </w:rPr>
        <w:t xml:space="preserve">utilising </w:t>
      </w:r>
      <w:r w:rsidR="00CE3D5B">
        <w:rPr>
          <w:rFonts w:cstheme="minorHAnsi"/>
          <w:szCs w:val="22"/>
        </w:rPr>
        <w:t xml:space="preserve">one-to-one </w:t>
      </w:r>
      <w:r w:rsidR="001809A3" w:rsidRPr="00EF49FB">
        <w:rPr>
          <w:rFonts w:cstheme="minorHAnsi"/>
          <w:szCs w:val="22"/>
        </w:rPr>
        <w:t>semi-structured interviews and focus groups</w:t>
      </w:r>
      <w:r w:rsidRPr="00EF49FB">
        <w:rPr>
          <w:rFonts w:cstheme="minorHAnsi"/>
          <w:szCs w:val="22"/>
        </w:rPr>
        <w:t>,</w:t>
      </w:r>
      <w:r w:rsidR="001809A3" w:rsidRPr="00EF49FB">
        <w:rPr>
          <w:rFonts w:cstheme="minorHAnsi"/>
          <w:szCs w:val="22"/>
        </w:rPr>
        <w:t xml:space="preserve"> will be used to capture and devel</w:t>
      </w:r>
      <w:r w:rsidRPr="00EF49FB">
        <w:rPr>
          <w:rFonts w:cstheme="minorHAnsi"/>
          <w:szCs w:val="22"/>
        </w:rPr>
        <w:t>op a detailed</w:t>
      </w:r>
      <w:r w:rsidR="001809A3" w:rsidRPr="00EF49FB">
        <w:rPr>
          <w:rFonts w:cstheme="minorHAnsi"/>
          <w:szCs w:val="22"/>
        </w:rPr>
        <w:t xml:space="preserve"> understanding of participants’ views on the identification of AF by paramedics during unscheduled ambulance contacts</w:t>
      </w:r>
      <w:r w:rsidR="00CE3D5B">
        <w:rPr>
          <w:rFonts w:cstheme="minorHAnsi"/>
          <w:szCs w:val="22"/>
        </w:rPr>
        <w:t xml:space="preserve"> for patients treated at the scene and not transported onwards to hospital</w:t>
      </w:r>
      <w:r w:rsidR="001809A3" w:rsidRPr="00EF49FB">
        <w:rPr>
          <w:rFonts w:cstheme="minorHAnsi"/>
          <w:szCs w:val="22"/>
        </w:rPr>
        <w:t xml:space="preserve">.  </w:t>
      </w:r>
      <w:r>
        <w:rPr>
          <w:rFonts w:cstheme="minorHAnsi"/>
          <w:szCs w:val="22"/>
        </w:rPr>
        <w:t xml:space="preserve">The chosen methods will also facilitate in-depth and iterative exploration of issues arising, </w:t>
      </w:r>
      <w:r w:rsidR="00857F07" w:rsidRPr="00857F07">
        <w:rPr>
          <w:rFonts w:cstheme="minorHAnsi"/>
          <w:szCs w:val="22"/>
        </w:rPr>
        <w:t>salient beliefs and attitudes</w:t>
      </w:r>
      <w:r w:rsidR="00857F07">
        <w:rPr>
          <w:rFonts w:cstheme="minorHAnsi"/>
          <w:szCs w:val="22"/>
        </w:rPr>
        <w:t>, and</w:t>
      </w:r>
      <w:r w:rsidR="00857F07" w:rsidRPr="00857F07">
        <w:rPr>
          <w:rFonts w:cstheme="minorHAnsi"/>
          <w:szCs w:val="22"/>
        </w:rPr>
        <w:t xml:space="preserve"> </w:t>
      </w:r>
      <w:r>
        <w:rPr>
          <w:rFonts w:cstheme="minorHAnsi"/>
          <w:szCs w:val="22"/>
        </w:rPr>
        <w:t>potential barriers and facilitators</w:t>
      </w:r>
      <w:r w:rsidR="00857F07">
        <w:rPr>
          <w:rFonts w:cstheme="minorHAnsi"/>
          <w:szCs w:val="22"/>
        </w:rPr>
        <w:t xml:space="preserve"> </w:t>
      </w:r>
      <w:r>
        <w:rPr>
          <w:rFonts w:cstheme="minorHAnsi"/>
          <w:szCs w:val="22"/>
        </w:rPr>
        <w:t>to successful uptake and implementation of new policy</w:t>
      </w:r>
      <w:r w:rsidR="00CE3D5B">
        <w:rPr>
          <w:rFonts w:cstheme="minorHAnsi"/>
          <w:szCs w:val="22"/>
        </w:rPr>
        <w:t xml:space="preserve"> and practice</w:t>
      </w:r>
      <w:r>
        <w:rPr>
          <w:rFonts w:cstheme="minorHAnsi"/>
          <w:szCs w:val="22"/>
        </w:rPr>
        <w:t>.</w:t>
      </w:r>
      <w:r w:rsidR="00CE3D5B">
        <w:rPr>
          <w:rFonts w:cstheme="minorHAnsi"/>
          <w:szCs w:val="22"/>
        </w:rPr>
        <w:t xml:space="preserve"> </w:t>
      </w:r>
      <w:r w:rsidR="00FD4425">
        <w:rPr>
          <w:rFonts w:cstheme="minorHAnsi"/>
          <w:szCs w:val="22"/>
        </w:rPr>
        <w:t>For economy and efficiency of time, t</w:t>
      </w:r>
      <w:r w:rsidR="006565CF">
        <w:rPr>
          <w:rFonts w:cstheme="minorHAnsi"/>
          <w:szCs w:val="22"/>
        </w:rPr>
        <w:t xml:space="preserve">he default approach will be to conduct one-to-one interviews remotely via telephone or a suitable virtual platform (Zoom or </w:t>
      </w:r>
      <w:r w:rsidR="00FD4425">
        <w:rPr>
          <w:rFonts w:cstheme="minorHAnsi"/>
          <w:szCs w:val="22"/>
        </w:rPr>
        <w:t>Microsoft Teams).  In-person interviews will be offered where possible to participants specifically requesting</w:t>
      </w:r>
      <w:r w:rsidR="006565CF">
        <w:rPr>
          <w:rFonts w:cstheme="minorHAnsi"/>
          <w:szCs w:val="22"/>
        </w:rPr>
        <w:t xml:space="preserve"> </w:t>
      </w:r>
      <w:r w:rsidR="00FD4425">
        <w:rPr>
          <w:rFonts w:cstheme="minorHAnsi"/>
          <w:szCs w:val="22"/>
        </w:rPr>
        <w:t>this mode of interaction or who do not have access to the necessary technology.  F</w:t>
      </w:r>
      <w:r w:rsidR="006565CF">
        <w:rPr>
          <w:rFonts w:cstheme="minorHAnsi"/>
          <w:szCs w:val="22"/>
        </w:rPr>
        <w:t xml:space="preserve">ocus groups will </w:t>
      </w:r>
      <w:r w:rsidR="006B484A">
        <w:rPr>
          <w:rFonts w:cstheme="minorHAnsi"/>
          <w:szCs w:val="22"/>
        </w:rPr>
        <w:t xml:space="preserve">also be held </w:t>
      </w:r>
      <w:r w:rsidR="006565CF">
        <w:rPr>
          <w:rFonts w:cstheme="minorHAnsi"/>
          <w:szCs w:val="22"/>
        </w:rPr>
        <w:t>virtual</w:t>
      </w:r>
      <w:r w:rsidR="00FD4425">
        <w:rPr>
          <w:rFonts w:cstheme="minorHAnsi"/>
          <w:szCs w:val="22"/>
        </w:rPr>
        <w:t>ly</w:t>
      </w:r>
      <w:r w:rsidR="006565CF">
        <w:rPr>
          <w:rFonts w:cstheme="minorHAnsi"/>
          <w:szCs w:val="22"/>
        </w:rPr>
        <w:t xml:space="preserve"> via Zoom or Teams </w:t>
      </w:r>
      <w:r w:rsidR="00E25890">
        <w:rPr>
          <w:rFonts w:cstheme="minorHAnsi"/>
          <w:szCs w:val="22"/>
        </w:rPr>
        <w:t>where</w:t>
      </w:r>
      <w:r w:rsidR="006B484A">
        <w:rPr>
          <w:rFonts w:cstheme="minorHAnsi"/>
          <w:szCs w:val="22"/>
        </w:rPr>
        <w:t xml:space="preserve"> acceptable </w:t>
      </w:r>
      <w:r w:rsidR="00AF4591">
        <w:rPr>
          <w:rFonts w:cstheme="minorHAnsi"/>
          <w:szCs w:val="22"/>
        </w:rPr>
        <w:t xml:space="preserve">and accessible </w:t>
      </w:r>
      <w:r w:rsidR="006B484A">
        <w:rPr>
          <w:rFonts w:cstheme="minorHAnsi"/>
          <w:szCs w:val="22"/>
        </w:rPr>
        <w:t>to participants, since this mode enables greater diversity</w:t>
      </w:r>
      <w:r w:rsidR="00E25890">
        <w:rPr>
          <w:rFonts w:cstheme="minorHAnsi"/>
          <w:szCs w:val="22"/>
        </w:rPr>
        <w:t xml:space="preserve"> and opportunity for participation of stakeholders from across the North East region of England.  Face to face meetings can limit who can attend but this mode will still be used </w:t>
      </w:r>
      <w:r w:rsidR="00AF4591">
        <w:rPr>
          <w:rFonts w:cstheme="minorHAnsi"/>
          <w:szCs w:val="22"/>
        </w:rPr>
        <w:t>where there is a preference or need (e.g. in the absence of access to technology)</w:t>
      </w:r>
      <w:r w:rsidR="00FD4425">
        <w:rPr>
          <w:rFonts w:cstheme="minorHAnsi"/>
          <w:szCs w:val="22"/>
        </w:rPr>
        <w:t xml:space="preserve">.  </w:t>
      </w:r>
      <w:r w:rsidR="00EA2476" w:rsidRPr="00EA2476">
        <w:rPr>
          <w:rFonts w:cstheme="minorHAnsi"/>
          <w:szCs w:val="22"/>
        </w:rPr>
        <w:t>With participant permission, each interview and focus group will be audio-recorded.  Explicit informed consent to audio-record will be received from every participant</w:t>
      </w:r>
      <w:r w:rsidR="00EA2476">
        <w:rPr>
          <w:rFonts w:cstheme="minorHAnsi"/>
          <w:szCs w:val="22"/>
        </w:rPr>
        <w:t xml:space="preserve"> before initiation of the research interview</w:t>
      </w:r>
      <w:r w:rsidR="00EA2476" w:rsidRPr="00EA2476">
        <w:rPr>
          <w:rFonts w:cstheme="minorHAnsi"/>
          <w:szCs w:val="22"/>
        </w:rPr>
        <w:t xml:space="preserve">.  </w:t>
      </w:r>
      <w:r w:rsidR="00EA2476">
        <w:rPr>
          <w:rFonts w:cstheme="minorHAnsi"/>
          <w:szCs w:val="22"/>
        </w:rPr>
        <w:t xml:space="preserve">For focus groups participants consent to audio-record will be a necessary condition of participation.  Reassurances about confidentiality and anonymity of data will be reiterated to focus group participants before initiation of the </w:t>
      </w:r>
      <w:r w:rsidR="009828B7">
        <w:rPr>
          <w:rFonts w:cstheme="minorHAnsi"/>
          <w:szCs w:val="22"/>
        </w:rPr>
        <w:t xml:space="preserve">group discussion as part of the general ‘ground rules’ and welcome </w:t>
      </w:r>
      <w:r w:rsidR="00AF4591">
        <w:rPr>
          <w:rFonts w:cstheme="minorHAnsi"/>
          <w:szCs w:val="22"/>
        </w:rPr>
        <w:t>at the outset of</w:t>
      </w:r>
      <w:r w:rsidR="009828B7">
        <w:rPr>
          <w:rFonts w:cstheme="minorHAnsi"/>
          <w:szCs w:val="22"/>
        </w:rPr>
        <w:t xml:space="preserve"> the meeting.  </w:t>
      </w:r>
      <w:r w:rsidR="00EA2476" w:rsidRPr="00EA2476">
        <w:rPr>
          <w:rFonts w:cstheme="minorHAnsi"/>
          <w:szCs w:val="22"/>
        </w:rPr>
        <w:t xml:space="preserve">Where </w:t>
      </w:r>
      <w:r w:rsidR="009828B7">
        <w:rPr>
          <w:rFonts w:cstheme="minorHAnsi"/>
          <w:szCs w:val="22"/>
        </w:rPr>
        <w:t xml:space="preserve">interview </w:t>
      </w:r>
      <w:r w:rsidR="00EA2476" w:rsidRPr="00EA2476">
        <w:rPr>
          <w:rFonts w:cstheme="minorHAnsi"/>
          <w:szCs w:val="22"/>
        </w:rPr>
        <w:t xml:space="preserve">participants are not comfortable with audio recording, detailed notes will be taken by the researcher during the interview, </w:t>
      </w:r>
      <w:r w:rsidR="009828B7">
        <w:rPr>
          <w:rFonts w:cstheme="minorHAnsi"/>
          <w:szCs w:val="22"/>
        </w:rPr>
        <w:t xml:space="preserve">again </w:t>
      </w:r>
      <w:r w:rsidR="00EA2476" w:rsidRPr="00EA2476">
        <w:rPr>
          <w:rFonts w:cstheme="minorHAnsi"/>
          <w:szCs w:val="22"/>
        </w:rPr>
        <w:t>with pri</w:t>
      </w:r>
      <w:r w:rsidR="009828B7">
        <w:rPr>
          <w:rFonts w:cstheme="minorHAnsi"/>
          <w:szCs w:val="22"/>
        </w:rPr>
        <w:t>or consent of the participant</w:t>
      </w:r>
      <w:r w:rsidR="00EA2476" w:rsidRPr="00EA2476">
        <w:rPr>
          <w:rFonts w:cstheme="minorHAnsi"/>
          <w:szCs w:val="22"/>
        </w:rPr>
        <w:t xml:space="preserve">.  </w:t>
      </w:r>
    </w:p>
    <w:p w14:paraId="00711418" w14:textId="77777777" w:rsidR="008E7D14" w:rsidRDefault="008E7D14" w:rsidP="00EA2476">
      <w:pPr>
        <w:rPr>
          <w:rFonts w:cstheme="minorHAnsi"/>
          <w:szCs w:val="22"/>
        </w:rPr>
      </w:pPr>
    </w:p>
    <w:p w14:paraId="2023DDC2" w14:textId="43431B0A" w:rsidR="00C4681A" w:rsidRDefault="00C4681A" w:rsidP="00EA2476">
      <w:pPr>
        <w:rPr>
          <w:rFonts w:cstheme="minorHAnsi"/>
          <w:szCs w:val="22"/>
        </w:rPr>
      </w:pPr>
      <w:r>
        <w:rPr>
          <w:rFonts w:cstheme="minorHAnsi"/>
          <w:szCs w:val="22"/>
        </w:rPr>
        <w:t>Data collection, handling and analysis</w:t>
      </w:r>
    </w:p>
    <w:p w14:paraId="2CDC06C0" w14:textId="07381B8B" w:rsidR="007A0801" w:rsidRDefault="009828B7" w:rsidP="00EA2476">
      <w:pPr>
        <w:rPr>
          <w:rFonts w:cstheme="minorHAnsi"/>
          <w:szCs w:val="22"/>
        </w:rPr>
      </w:pPr>
      <w:r>
        <w:rPr>
          <w:rFonts w:cstheme="minorHAnsi"/>
          <w:szCs w:val="22"/>
        </w:rPr>
        <w:t>I</w:t>
      </w:r>
      <w:r w:rsidRPr="009828B7">
        <w:rPr>
          <w:rFonts w:cstheme="minorHAnsi"/>
          <w:szCs w:val="22"/>
        </w:rPr>
        <w:t xml:space="preserve">nterviews and focus groups will be supported by the use of a topic guide to ensure consistency across interviews and that key topics are discussed.  Open-ended questions will be used to maximise the information elicited from participants and to reduce the risk of interviewer/facilitator bias.  To account for different experiences, the topic guides will be tailored </w:t>
      </w:r>
      <w:r>
        <w:rPr>
          <w:rFonts w:cstheme="minorHAnsi"/>
          <w:szCs w:val="22"/>
        </w:rPr>
        <w:t>to</w:t>
      </w:r>
      <w:r w:rsidRPr="009828B7">
        <w:rPr>
          <w:rFonts w:cstheme="minorHAnsi"/>
          <w:szCs w:val="22"/>
        </w:rPr>
        <w:t xml:space="preserve"> each participant group</w:t>
      </w:r>
      <w:r>
        <w:rPr>
          <w:rFonts w:cstheme="minorHAnsi"/>
          <w:szCs w:val="22"/>
        </w:rPr>
        <w:t>.</w:t>
      </w:r>
      <w:r w:rsidRPr="009828B7">
        <w:rPr>
          <w:rFonts w:eastAsiaTheme="minorHAnsi"/>
          <w:szCs w:val="22"/>
        </w:rPr>
        <w:t xml:space="preserve"> </w:t>
      </w:r>
      <w:r w:rsidRPr="009828B7">
        <w:rPr>
          <w:rFonts w:cstheme="minorHAnsi"/>
          <w:szCs w:val="22"/>
        </w:rPr>
        <w:t xml:space="preserve">Audio recordings of the interviews and focus groups will be transcribed verbatim.  All transcripts will be fully anonymised, with all personal and identifying details removed to ensure confidentiality.  </w:t>
      </w:r>
      <w:r w:rsidR="00113715" w:rsidRPr="00113715">
        <w:rPr>
          <w:rFonts w:cstheme="minorHAnsi"/>
          <w:szCs w:val="22"/>
        </w:rPr>
        <w:t xml:space="preserve">Transcripts will be analysed thematically, </w:t>
      </w:r>
      <w:r w:rsidR="00113715" w:rsidRPr="00CA1644">
        <w:rPr>
          <w:rFonts w:cstheme="minorHAnsi"/>
          <w:szCs w:val="22"/>
        </w:rPr>
        <w:t>following Braun &amp; Clarke (2006)</w:t>
      </w:r>
      <w:r w:rsidR="00CA1644">
        <w:rPr>
          <w:rFonts w:cstheme="minorHAnsi"/>
          <w:szCs w:val="22"/>
        </w:rPr>
        <w:t xml:space="preserve"> </w:t>
      </w:r>
      <w:sdt>
        <w:sdtPr>
          <w:rPr>
            <w:rFonts w:cstheme="minorHAnsi"/>
            <w:szCs w:val="22"/>
          </w:rPr>
          <w:id w:val="1216854892"/>
          <w:citation/>
        </w:sdtPr>
        <w:sdtEndPr/>
        <w:sdtContent>
          <w:r w:rsidR="00CA1644">
            <w:rPr>
              <w:rFonts w:cstheme="minorHAnsi"/>
              <w:szCs w:val="22"/>
            </w:rPr>
            <w:fldChar w:fldCharType="begin"/>
          </w:r>
          <w:r w:rsidR="00CE664B">
            <w:rPr>
              <w:rFonts w:cstheme="minorHAnsi"/>
              <w:szCs w:val="22"/>
            </w:rPr>
            <w:instrText xml:space="preserve">CITATION Placeholder1 \l 2057 </w:instrText>
          </w:r>
          <w:r w:rsidR="00CA1644">
            <w:rPr>
              <w:rFonts w:cstheme="minorHAnsi"/>
              <w:szCs w:val="22"/>
            </w:rPr>
            <w:fldChar w:fldCharType="separate"/>
          </w:r>
          <w:r w:rsidR="00CE664B" w:rsidRPr="00D925DC">
            <w:rPr>
              <w:rFonts w:cstheme="minorHAnsi"/>
              <w:noProof/>
              <w:szCs w:val="22"/>
            </w:rPr>
            <w:t>(Braun V, 2006)</w:t>
          </w:r>
          <w:r w:rsidR="00CA1644">
            <w:rPr>
              <w:rFonts w:cstheme="minorHAnsi"/>
              <w:szCs w:val="22"/>
            </w:rPr>
            <w:fldChar w:fldCharType="end"/>
          </w:r>
        </w:sdtContent>
      </w:sdt>
      <w:r w:rsidR="00113715" w:rsidRPr="00113715">
        <w:rPr>
          <w:rFonts w:cstheme="minorHAnsi"/>
          <w:szCs w:val="22"/>
        </w:rPr>
        <w:t xml:space="preserve">.  </w:t>
      </w:r>
      <w:r w:rsidR="00113715">
        <w:rPr>
          <w:rFonts w:cstheme="minorHAnsi"/>
          <w:szCs w:val="22"/>
        </w:rPr>
        <w:t>A</w:t>
      </w:r>
      <w:r w:rsidR="00113715" w:rsidRPr="00113715">
        <w:rPr>
          <w:rFonts w:cstheme="minorHAnsi"/>
          <w:szCs w:val="22"/>
        </w:rPr>
        <w:t xml:space="preserve"> predominantly inductive approach will be adopted during analysis, allowing themes to emerge from the data gathered rather than being driven by a prior theoretical basis.  It is, however, acknowledged that the interview guide itself, </w:t>
      </w:r>
      <w:r w:rsidR="00113715">
        <w:rPr>
          <w:rFonts w:cstheme="minorHAnsi"/>
          <w:szCs w:val="22"/>
        </w:rPr>
        <w:t xml:space="preserve">as </w:t>
      </w:r>
      <w:r w:rsidR="00113715" w:rsidRPr="00113715">
        <w:rPr>
          <w:rFonts w:cstheme="minorHAnsi"/>
          <w:szCs w:val="22"/>
        </w:rPr>
        <w:t xml:space="preserve">the basis of emergent data, is grounded in the research aims and thus the analysis will be guided by some predefined concepts.  </w:t>
      </w:r>
      <w:proofErr w:type="spellStart"/>
      <w:r w:rsidR="00113715" w:rsidRPr="00113715">
        <w:rPr>
          <w:rFonts w:cstheme="minorHAnsi"/>
          <w:szCs w:val="22"/>
        </w:rPr>
        <w:t>NVivo</w:t>
      </w:r>
      <w:proofErr w:type="spellEnd"/>
      <w:r w:rsidR="00113715" w:rsidRPr="00113715">
        <w:rPr>
          <w:rFonts w:cstheme="minorHAnsi"/>
          <w:szCs w:val="22"/>
        </w:rPr>
        <w:t xml:space="preserve"> </w:t>
      </w:r>
      <w:r w:rsidR="00EA752B">
        <w:rPr>
          <w:rFonts w:cstheme="minorHAnsi"/>
          <w:szCs w:val="22"/>
        </w:rPr>
        <w:t xml:space="preserve">(V12) </w:t>
      </w:r>
      <w:r w:rsidR="00113715" w:rsidRPr="00113715">
        <w:rPr>
          <w:rFonts w:cstheme="minorHAnsi"/>
          <w:szCs w:val="22"/>
        </w:rPr>
        <w:t xml:space="preserve">software will be used to aid </w:t>
      </w:r>
      <w:r w:rsidR="00113715">
        <w:rPr>
          <w:rFonts w:cstheme="minorHAnsi"/>
          <w:szCs w:val="22"/>
        </w:rPr>
        <w:t>organisation and</w:t>
      </w:r>
      <w:r w:rsidR="00113715" w:rsidRPr="00113715">
        <w:rPr>
          <w:rFonts w:cstheme="minorHAnsi"/>
          <w:szCs w:val="22"/>
        </w:rPr>
        <w:t xml:space="preserve"> analysis</w:t>
      </w:r>
      <w:r w:rsidR="00113715">
        <w:rPr>
          <w:rFonts w:cstheme="minorHAnsi"/>
          <w:szCs w:val="22"/>
        </w:rPr>
        <w:t xml:space="preserve"> of the qualitative data</w:t>
      </w:r>
      <w:r w:rsidR="00113715" w:rsidRPr="00113715">
        <w:rPr>
          <w:rFonts w:cstheme="minorHAnsi"/>
          <w:szCs w:val="22"/>
        </w:rPr>
        <w:t>, with all transcripts being uploaded to this system to facilitate coding</w:t>
      </w:r>
      <w:r w:rsidR="00CA1644">
        <w:rPr>
          <w:rFonts w:cstheme="minorHAnsi"/>
          <w:szCs w:val="22"/>
        </w:rPr>
        <w:t xml:space="preserve"> </w:t>
      </w:r>
      <w:sdt>
        <w:sdtPr>
          <w:rPr>
            <w:rFonts w:cstheme="minorHAnsi"/>
            <w:szCs w:val="22"/>
          </w:rPr>
          <w:id w:val="-180829785"/>
          <w:citation/>
        </w:sdtPr>
        <w:sdtEndPr/>
        <w:sdtContent>
          <w:r w:rsidR="00CA1644">
            <w:rPr>
              <w:rFonts w:cstheme="minorHAnsi"/>
              <w:szCs w:val="22"/>
            </w:rPr>
            <w:fldChar w:fldCharType="begin"/>
          </w:r>
          <w:r w:rsidR="00EA752B">
            <w:rPr>
              <w:rFonts w:cstheme="minorHAnsi"/>
              <w:szCs w:val="22"/>
            </w:rPr>
            <w:instrText xml:space="preserve">CITATION NVI \l 2057 </w:instrText>
          </w:r>
          <w:r w:rsidR="00CA1644">
            <w:rPr>
              <w:rFonts w:cstheme="minorHAnsi"/>
              <w:szCs w:val="22"/>
            </w:rPr>
            <w:fldChar w:fldCharType="separate"/>
          </w:r>
          <w:r w:rsidR="00EA752B" w:rsidRPr="00EA752B">
            <w:rPr>
              <w:rFonts w:cstheme="minorHAnsi"/>
              <w:noProof/>
              <w:szCs w:val="22"/>
            </w:rPr>
            <w:t>(QSR International Pty Ltd, 2018)</w:t>
          </w:r>
          <w:r w:rsidR="00CA1644">
            <w:rPr>
              <w:rFonts w:cstheme="minorHAnsi"/>
              <w:szCs w:val="22"/>
            </w:rPr>
            <w:fldChar w:fldCharType="end"/>
          </w:r>
        </w:sdtContent>
      </w:sdt>
      <w:r w:rsidR="00EA752B">
        <w:rPr>
          <w:rFonts w:cstheme="minorHAnsi"/>
          <w:szCs w:val="22"/>
        </w:rPr>
        <w:t xml:space="preserve">.  </w:t>
      </w:r>
      <w:r w:rsidR="00113715">
        <w:rPr>
          <w:rFonts w:cstheme="minorHAnsi"/>
          <w:szCs w:val="22"/>
        </w:rPr>
        <w:t xml:space="preserve">All research documentation and data will be stored securely on University password protected computers. </w:t>
      </w:r>
    </w:p>
    <w:p w14:paraId="35E1E44A" w14:textId="1851FFBA" w:rsidR="00EF49FB" w:rsidRDefault="007A0801" w:rsidP="00D040EB">
      <w:pPr>
        <w:rPr>
          <w:rFonts w:cstheme="minorHAnsi"/>
          <w:szCs w:val="22"/>
        </w:rPr>
      </w:pPr>
      <w:r w:rsidRPr="00EA752B">
        <w:rPr>
          <w:rFonts w:cstheme="minorHAnsi"/>
          <w:szCs w:val="22"/>
        </w:rPr>
        <w:t>Study setting</w:t>
      </w:r>
      <w:r>
        <w:rPr>
          <w:rFonts w:cstheme="minorHAnsi"/>
          <w:szCs w:val="22"/>
        </w:rPr>
        <w:t xml:space="preserve"> </w:t>
      </w:r>
    </w:p>
    <w:p w14:paraId="03FE2E14" w14:textId="3AC8F806" w:rsidR="006B484A" w:rsidRPr="006B484A" w:rsidRDefault="00AA47ED" w:rsidP="00D040EB">
      <w:pPr>
        <w:rPr>
          <w:rFonts w:cstheme="minorHAnsi"/>
        </w:rPr>
      </w:pPr>
      <w:r>
        <w:rPr>
          <w:rFonts w:cstheme="minorHAnsi"/>
          <w:szCs w:val="22"/>
        </w:rPr>
        <w:t>The</w:t>
      </w:r>
      <w:r w:rsidR="00917BE7">
        <w:rPr>
          <w:rFonts w:cstheme="minorHAnsi"/>
          <w:szCs w:val="22"/>
        </w:rPr>
        <w:t xml:space="preserve"> study </w:t>
      </w:r>
      <w:r w:rsidR="004921DC">
        <w:rPr>
          <w:rFonts w:cstheme="minorHAnsi"/>
          <w:szCs w:val="22"/>
        </w:rPr>
        <w:t>setting will span the North East Ambulance Service</w:t>
      </w:r>
      <w:r w:rsidR="00B87C37">
        <w:rPr>
          <w:rFonts w:cstheme="minorHAnsi"/>
          <w:szCs w:val="22"/>
        </w:rPr>
        <w:t xml:space="preserve"> NHS Foundation Trust</w:t>
      </w:r>
      <w:r w:rsidR="004921DC">
        <w:rPr>
          <w:rFonts w:cstheme="minorHAnsi"/>
          <w:szCs w:val="22"/>
        </w:rPr>
        <w:t xml:space="preserve"> (NEAS) </w:t>
      </w:r>
      <w:r w:rsidR="00B87C37">
        <w:rPr>
          <w:rFonts w:cstheme="minorHAnsi"/>
          <w:szCs w:val="22"/>
        </w:rPr>
        <w:t xml:space="preserve">catchment area </w:t>
      </w:r>
      <w:r w:rsidR="004921DC">
        <w:rPr>
          <w:rFonts w:cstheme="minorHAnsi"/>
          <w:szCs w:val="22"/>
        </w:rPr>
        <w:t xml:space="preserve">which serves Northumberland, Tyne and Wear, County Durham, Darlington and Teesside.  </w:t>
      </w:r>
      <w:r w:rsidR="007C5D60">
        <w:rPr>
          <w:rFonts w:cstheme="minorHAnsi"/>
          <w:szCs w:val="22"/>
        </w:rPr>
        <w:t xml:space="preserve">Participants </w:t>
      </w:r>
      <w:r w:rsidR="008A0AE9">
        <w:rPr>
          <w:rFonts w:cstheme="minorHAnsi"/>
          <w:szCs w:val="22"/>
        </w:rPr>
        <w:t>will be sampled from</w:t>
      </w:r>
      <w:r w:rsidRPr="00AA47ED">
        <w:rPr>
          <w:rFonts w:cstheme="minorHAnsi"/>
          <w:szCs w:val="22"/>
        </w:rPr>
        <w:t xml:space="preserve"> community, primary and secondary care settings across this region</w:t>
      </w:r>
      <w:r w:rsidR="007C5D60">
        <w:rPr>
          <w:rFonts w:cstheme="minorHAnsi"/>
          <w:szCs w:val="22"/>
        </w:rPr>
        <w:t xml:space="preserve">, reflecting </w:t>
      </w:r>
      <w:r w:rsidR="007C5D60" w:rsidRPr="007C5D60">
        <w:rPr>
          <w:rFonts w:cstheme="minorHAnsi"/>
          <w:szCs w:val="22"/>
        </w:rPr>
        <w:t>the broad range of stakeholders</w:t>
      </w:r>
      <w:r w:rsidR="007C5D60">
        <w:rPr>
          <w:rFonts w:cstheme="minorHAnsi"/>
          <w:szCs w:val="22"/>
        </w:rPr>
        <w:t xml:space="preserve"> the proposed change in EMS practice could impact on.  However, since the study aims to inform national policy and practice, some</w:t>
      </w:r>
      <w:r w:rsidR="008A0AE9">
        <w:rPr>
          <w:rFonts w:cstheme="minorHAnsi"/>
          <w:szCs w:val="22"/>
        </w:rPr>
        <w:t xml:space="preserve"> stakeholders</w:t>
      </w:r>
      <w:r w:rsidR="00917BE7">
        <w:rPr>
          <w:rFonts w:cstheme="minorHAnsi"/>
          <w:szCs w:val="22"/>
        </w:rPr>
        <w:t xml:space="preserve"> will be sampled through national </w:t>
      </w:r>
      <w:r>
        <w:rPr>
          <w:rFonts w:cstheme="minorHAnsi"/>
          <w:szCs w:val="22"/>
        </w:rPr>
        <w:t xml:space="preserve">professional </w:t>
      </w:r>
      <w:r w:rsidR="00917BE7">
        <w:rPr>
          <w:rFonts w:cstheme="minorHAnsi"/>
          <w:szCs w:val="22"/>
        </w:rPr>
        <w:t>networks</w:t>
      </w:r>
      <w:r w:rsidR="006B484A">
        <w:rPr>
          <w:rFonts w:cstheme="minorHAnsi"/>
          <w:szCs w:val="22"/>
        </w:rPr>
        <w:t xml:space="preserve">. </w:t>
      </w:r>
    </w:p>
    <w:p w14:paraId="17008CAD" w14:textId="7685731C" w:rsidR="00153747" w:rsidRDefault="00153747" w:rsidP="00D040EB">
      <w:pPr>
        <w:rPr>
          <w:rFonts w:cstheme="minorHAnsi"/>
          <w:szCs w:val="22"/>
        </w:rPr>
      </w:pPr>
    </w:p>
    <w:p w14:paraId="789DF985" w14:textId="44E424F0" w:rsidR="007C5D60" w:rsidRPr="00153747" w:rsidRDefault="007C5D60" w:rsidP="00D040EB">
      <w:pPr>
        <w:rPr>
          <w:rFonts w:cstheme="minorHAnsi"/>
          <w:szCs w:val="22"/>
        </w:rPr>
      </w:pPr>
      <w:r>
        <w:rPr>
          <w:rFonts w:cstheme="minorHAnsi"/>
          <w:szCs w:val="22"/>
        </w:rPr>
        <w:t>Participants</w:t>
      </w:r>
    </w:p>
    <w:p w14:paraId="5B49E594" w14:textId="6787E145" w:rsidR="0011662F" w:rsidRDefault="00294BA6" w:rsidP="00D040EB">
      <w:pPr>
        <w:rPr>
          <w:rFonts w:cstheme="minorHAnsi"/>
          <w:szCs w:val="22"/>
        </w:rPr>
      </w:pPr>
      <w:r>
        <w:rPr>
          <w:rFonts w:cstheme="minorHAnsi"/>
          <w:szCs w:val="22"/>
        </w:rPr>
        <w:t xml:space="preserve">Participants will be from two groups: healthcare service providers and members of the general public (as potential users of emergency services). </w:t>
      </w:r>
      <w:r w:rsidR="004921DC" w:rsidRPr="004921DC">
        <w:rPr>
          <w:rFonts w:cstheme="minorHAnsi"/>
          <w:szCs w:val="22"/>
        </w:rPr>
        <w:t xml:space="preserve">Sampling reflects the constraints of limited study funding and short timescale. At this stage, achieving diversity of professional perspective in the data set is more important than reaching data saturation.  Therefore </w:t>
      </w:r>
      <w:r w:rsidR="004921DC">
        <w:rPr>
          <w:rFonts w:cstheme="minorHAnsi"/>
          <w:szCs w:val="22"/>
        </w:rPr>
        <w:t>u</w:t>
      </w:r>
      <w:r w:rsidR="00054DC6">
        <w:rPr>
          <w:rFonts w:cstheme="minorHAnsi"/>
          <w:szCs w:val="22"/>
        </w:rPr>
        <w:t>p to 10 s</w:t>
      </w:r>
      <w:r w:rsidR="00FA11A1">
        <w:rPr>
          <w:rFonts w:cstheme="minorHAnsi"/>
          <w:szCs w:val="22"/>
        </w:rPr>
        <w:t xml:space="preserve">ervice providers will </w:t>
      </w:r>
      <w:r w:rsidR="00054DC6">
        <w:rPr>
          <w:rFonts w:cstheme="minorHAnsi"/>
          <w:szCs w:val="22"/>
        </w:rPr>
        <w:t xml:space="preserve">be sampled </w:t>
      </w:r>
      <w:r w:rsidR="00551A36">
        <w:rPr>
          <w:rFonts w:cstheme="minorHAnsi"/>
          <w:szCs w:val="22"/>
        </w:rPr>
        <w:t>across a range of professionals</w:t>
      </w:r>
      <w:r w:rsidR="00FA11A1">
        <w:rPr>
          <w:rFonts w:cstheme="minorHAnsi"/>
          <w:szCs w:val="22"/>
        </w:rPr>
        <w:t xml:space="preserve">: Ambulance crew (paramedics and non-paramedics), </w:t>
      </w:r>
      <w:r w:rsidR="00FA11A1" w:rsidRPr="00FA11A1">
        <w:rPr>
          <w:rFonts w:cstheme="minorHAnsi"/>
          <w:szCs w:val="22"/>
        </w:rPr>
        <w:t>Ambulance service lead</w:t>
      </w:r>
      <w:r w:rsidR="00FA11A1">
        <w:rPr>
          <w:rFonts w:cstheme="minorHAnsi"/>
          <w:szCs w:val="22"/>
        </w:rPr>
        <w:t xml:space="preserve">s, </w:t>
      </w:r>
      <w:r w:rsidR="00FA11A1" w:rsidRPr="00FA11A1">
        <w:rPr>
          <w:rFonts w:cstheme="minorHAnsi"/>
          <w:szCs w:val="22"/>
        </w:rPr>
        <w:t>Cardiologist</w:t>
      </w:r>
      <w:r w:rsidR="00FA11A1">
        <w:rPr>
          <w:rFonts w:cstheme="minorHAnsi"/>
          <w:szCs w:val="22"/>
        </w:rPr>
        <w:t xml:space="preserve">s, GPs, </w:t>
      </w:r>
      <w:r w:rsidR="00FA11A1" w:rsidRPr="00FA11A1">
        <w:rPr>
          <w:rFonts w:cstheme="minorHAnsi"/>
          <w:szCs w:val="22"/>
        </w:rPr>
        <w:t>Public health lead</w:t>
      </w:r>
      <w:r w:rsidR="00FA11A1">
        <w:rPr>
          <w:rFonts w:cstheme="minorHAnsi"/>
          <w:szCs w:val="22"/>
        </w:rPr>
        <w:t xml:space="preserve">s, </w:t>
      </w:r>
      <w:r w:rsidR="00FA11A1" w:rsidRPr="00FA11A1">
        <w:rPr>
          <w:rFonts w:cstheme="minorHAnsi"/>
          <w:szCs w:val="22"/>
        </w:rPr>
        <w:t>Policy maker</w:t>
      </w:r>
      <w:r w:rsidR="00FA11A1">
        <w:rPr>
          <w:rFonts w:cstheme="minorHAnsi"/>
          <w:szCs w:val="22"/>
        </w:rPr>
        <w:t xml:space="preserve">s, and </w:t>
      </w:r>
      <w:r w:rsidR="00FA11A1" w:rsidRPr="00FA11A1">
        <w:rPr>
          <w:rFonts w:cstheme="minorHAnsi"/>
          <w:szCs w:val="22"/>
        </w:rPr>
        <w:t>Commissioner</w:t>
      </w:r>
      <w:r w:rsidR="00FA11A1">
        <w:rPr>
          <w:rFonts w:cstheme="minorHAnsi"/>
          <w:szCs w:val="22"/>
        </w:rPr>
        <w:t>s</w:t>
      </w:r>
      <w:r w:rsidR="004921DC">
        <w:rPr>
          <w:rFonts w:cstheme="minorHAnsi"/>
          <w:szCs w:val="22"/>
        </w:rPr>
        <w:t xml:space="preserve">.  </w:t>
      </w:r>
      <w:r w:rsidR="004921DC" w:rsidRPr="004921DC">
        <w:rPr>
          <w:rFonts w:cstheme="minorHAnsi"/>
          <w:szCs w:val="22"/>
        </w:rPr>
        <w:t xml:space="preserve">Focus groups facilitate capture of multiple perspectives during a single research contact.  </w:t>
      </w:r>
      <w:r w:rsidR="004921DC">
        <w:rPr>
          <w:rFonts w:cstheme="minorHAnsi"/>
          <w:szCs w:val="22"/>
        </w:rPr>
        <w:t xml:space="preserve">Using this method will allow us to sample </w:t>
      </w:r>
      <w:r w:rsidR="00551A36">
        <w:rPr>
          <w:rFonts w:cstheme="minorHAnsi"/>
          <w:szCs w:val="22"/>
        </w:rPr>
        <w:t xml:space="preserve">up to 20 members of the public.  </w:t>
      </w:r>
      <w:r>
        <w:rPr>
          <w:rFonts w:cstheme="minorHAnsi"/>
          <w:szCs w:val="22"/>
        </w:rPr>
        <w:t>Purposive sampling will be used to maximise the diversity of perspectives</w:t>
      </w:r>
      <w:r w:rsidR="00493F37">
        <w:rPr>
          <w:rFonts w:cstheme="minorHAnsi"/>
          <w:szCs w:val="22"/>
        </w:rPr>
        <w:t xml:space="preserve"> and participants</w:t>
      </w:r>
      <w:r>
        <w:rPr>
          <w:rFonts w:cstheme="minorHAnsi"/>
          <w:szCs w:val="22"/>
        </w:rPr>
        <w:t xml:space="preserve"> in each group</w:t>
      </w:r>
      <w:r w:rsidR="00CE664B">
        <w:rPr>
          <w:rFonts w:cstheme="minorHAnsi"/>
          <w:szCs w:val="22"/>
        </w:rPr>
        <w:t xml:space="preserve"> </w:t>
      </w:r>
      <w:sdt>
        <w:sdtPr>
          <w:rPr>
            <w:rFonts w:cstheme="minorHAnsi"/>
            <w:szCs w:val="22"/>
          </w:rPr>
          <w:id w:val="-1200541734"/>
          <w:citation/>
        </w:sdtPr>
        <w:sdtEndPr/>
        <w:sdtContent>
          <w:r w:rsidR="00CE664B">
            <w:rPr>
              <w:rFonts w:cstheme="minorHAnsi"/>
              <w:szCs w:val="22"/>
            </w:rPr>
            <w:fldChar w:fldCharType="begin"/>
          </w:r>
          <w:r w:rsidR="00CE664B">
            <w:rPr>
              <w:rFonts w:cstheme="minorHAnsi"/>
              <w:szCs w:val="22"/>
            </w:rPr>
            <w:instrText xml:space="preserve">CITATION Eti \l 2057 </w:instrText>
          </w:r>
          <w:r w:rsidR="00CE664B">
            <w:rPr>
              <w:rFonts w:cstheme="minorHAnsi"/>
              <w:szCs w:val="22"/>
            </w:rPr>
            <w:fldChar w:fldCharType="separate"/>
          </w:r>
          <w:r w:rsidR="00CE664B" w:rsidRPr="00CE664B">
            <w:rPr>
              <w:rFonts w:cstheme="minorHAnsi"/>
              <w:noProof/>
              <w:szCs w:val="22"/>
            </w:rPr>
            <w:t>(Etikan, 2016)</w:t>
          </w:r>
          <w:r w:rsidR="00CE664B">
            <w:rPr>
              <w:rFonts w:cstheme="minorHAnsi"/>
              <w:szCs w:val="22"/>
            </w:rPr>
            <w:fldChar w:fldCharType="end"/>
          </w:r>
        </w:sdtContent>
      </w:sdt>
      <w:r w:rsidR="00CE664B">
        <w:rPr>
          <w:rFonts w:cstheme="minorHAnsi"/>
          <w:szCs w:val="22"/>
        </w:rPr>
        <w:t>.</w:t>
      </w:r>
      <w:r w:rsidR="00514783">
        <w:rPr>
          <w:rFonts w:cstheme="minorHAnsi"/>
          <w:szCs w:val="22"/>
        </w:rPr>
        <w:t xml:space="preserve">  Sampling is based on participant characteristics </w:t>
      </w:r>
      <w:r w:rsidR="00FA11A1">
        <w:rPr>
          <w:rFonts w:cstheme="minorHAnsi"/>
          <w:szCs w:val="22"/>
        </w:rPr>
        <w:t>potentially</w:t>
      </w:r>
      <w:r w:rsidR="00514783">
        <w:rPr>
          <w:rFonts w:cstheme="minorHAnsi"/>
          <w:szCs w:val="22"/>
        </w:rPr>
        <w:t xml:space="preserve"> salient to the research topic</w:t>
      </w:r>
      <w:r w:rsidR="00153747">
        <w:rPr>
          <w:rFonts w:cstheme="minorHAnsi"/>
          <w:szCs w:val="22"/>
        </w:rPr>
        <w:t xml:space="preserve"> (e.g. Age, gender, </w:t>
      </w:r>
      <w:r w:rsidR="00493F37">
        <w:rPr>
          <w:rFonts w:cstheme="minorHAnsi"/>
          <w:szCs w:val="22"/>
        </w:rPr>
        <w:t xml:space="preserve">ethnicity, </w:t>
      </w:r>
      <w:r w:rsidR="00153747">
        <w:rPr>
          <w:rFonts w:cstheme="minorHAnsi"/>
          <w:szCs w:val="22"/>
        </w:rPr>
        <w:t>clinical specialty)</w:t>
      </w:r>
      <w:r w:rsidR="00514783">
        <w:rPr>
          <w:rFonts w:cstheme="minorHAnsi"/>
          <w:szCs w:val="22"/>
        </w:rPr>
        <w:t xml:space="preserve">.  Though </w:t>
      </w:r>
      <w:r w:rsidR="00692E61">
        <w:rPr>
          <w:rFonts w:cstheme="minorHAnsi"/>
          <w:szCs w:val="22"/>
        </w:rPr>
        <w:t xml:space="preserve">such defining characteristics </w:t>
      </w:r>
      <w:r w:rsidR="00514783">
        <w:rPr>
          <w:rFonts w:cstheme="minorHAnsi"/>
          <w:szCs w:val="22"/>
        </w:rPr>
        <w:t xml:space="preserve">are </w:t>
      </w:r>
      <w:r w:rsidR="00493F37">
        <w:rPr>
          <w:rFonts w:cstheme="minorHAnsi"/>
          <w:szCs w:val="22"/>
        </w:rPr>
        <w:t xml:space="preserve">relatively </w:t>
      </w:r>
      <w:r w:rsidR="00692E61">
        <w:rPr>
          <w:rFonts w:cstheme="minorHAnsi"/>
          <w:szCs w:val="22"/>
        </w:rPr>
        <w:t>few</w:t>
      </w:r>
      <w:r w:rsidR="00514783">
        <w:rPr>
          <w:rFonts w:cstheme="minorHAnsi"/>
          <w:szCs w:val="22"/>
        </w:rPr>
        <w:t xml:space="preserve"> for the current study, sampling in this way for qualitative enquiry </w:t>
      </w:r>
      <w:r w:rsidR="00692E61">
        <w:rPr>
          <w:rFonts w:cstheme="minorHAnsi"/>
          <w:szCs w:val="22"/>
        </w:rPr>
        <w:t xml:space="preserve">helps to promote </w:t>
      </w:r>
      <w:r w:rsidR="00514783">
        <w:rPr>
          <w:rFonts w:cstheme="minorHAnsi"/>
          <w:szCs w:val="22"/>
        </w:rPr>
        <w:t>broad</w:t>
      </w:r>
      <w:r w:rsidR="00692E61">
        <w:rPr>
          <w:rFonts w:cstheme="minorHAnsi"/>
          <w:szCs w:val="22"/>
        </w:rPr>
        <w:t>er</w:t>
      </w:r>
      <w:r w:rsidR="00514783">
        <w:rPr>
          <w:rFonts w:cstheme="minorHAnsi"/>
          <w:szCs w:val="22"/>
        </w:rPr>
        <w:t xml:space="preserve"> insight and richness to the data collected.  </w:t>
      </w:r>
      <w:r w:rsidR="00692E61">
        <w:rPr>
          <w:rFonts w:cstheme="minorHAnsi"/>
          <w:szCs w:val="22"/>
        </w:rPr>
        <w:t xml:space="preserve">Any </w:t>
      </w:r>
      <w:r w:rsidR="006B126C">
        <w:rPr>
          <w:rFonts w:cstheme="minorHAnsi"/>
          <w:szCs w:val="22"/>
        </w:rPr>
        <w:t xml:space="preserve">English-speaking </w:t>
      </w:r>
      <w:r w:rsidR="00692E61">
        <w:rPr>
          <w:rFonts w:cstheme="minorHAnsi"/>
          <w:szCs w:val="22"/>
        </w:rPr>
        <w:t>member of the public who is</w:t>
      </w:r>
      <w:r w:rsidR="006B126C">
        <w:rPr>
          <w:rFonts w:cstheme="minorHAnsi"/>
          <w:szCs w:val="22"/>
        </w:rPr>
        <w:t xml:space="preserve"> aged 40 or above, and has capacity to give consent </w:t>
      </w:r>
      <w:r w:rsidR="00692E61">
        <w:rPr>
          <w:rFonts w:cstheme="minorHAnsi"/>
          <w:szCs w:val="22"/>
        </w:rPr>
        <w:t>will be eligible to take part in the study</w:t>
      </w:r>
      <w:r w:rsidR="006B126C">
        <w:rPr>
          <w:rFonts w:cstheme="minorHAnsi"/>
          <w:szCs w:val="22"/>
        </w:rPr>
        <w:t xml:space="preserve">. </w:t>
      </w:r>
      <w:r w:rsidR="0013064D">
        <w:rPr>
          <w:rFonts w:cstheme="minorHAnsi"/>
          <w:szCs w:val="22"/>
        </w:rPr>
        <w:t>Sampling will stop when either the target number of participants or data saturation is reached</w:t>
      </w:r>
      <w:r w:rsidR="00CE664B">
        <w:rPr>
          <w:rFonts w:cstheme="minorHAnsi"/>
          <w:szCs w:val="22"/>
        </w:rPr>
        <w:t xml:space="preserve"> </w:t>
      </w:r>
      <w:sdt>
        <w:sdtPr>
          <w:rPr>
            <w:rFonts w:cstheme="minorHAnsi"/>
            <w:szCs w:val="22"/>
          </w:rPr>
          <w:id w:val="-2144254815"/>
          <w:citation/>
        </w:sdtPr>
        <w:sdtEndPr/>
        <w:sdtContent>
          <w:r w:rsidR="00CE664B">
            <w:rPr>
              <w:rFonts w:cstheme="minorHAnsi"/>
              <w:szCs w:val="22"/>
            </w:rPr>
            <w:fldChar w:fldCharType="begin"/>
          </w:r>
          <w:r w:rsidR="00CE664B">
            <w:rPr>
              <w:rFonts w:cstheme="minorHAnsi"/>
              <w:szCs w:val="22"/>
            </w:rPr>
            <w:instrText xml:space="preserve">CITATION Placeholder1 \l 2057 </w:instrText>
          </w:r>
          <w:r w:rsidR="00CE664B">
            <w:rPr>
              <w:rFonts w:cstheme="minorHAnsi"/>
              <w:szCs w:val="22"/>
            </w:rPr>
            <w:fldChar w:fldCharType="separate"/>
          </w:r>
          <w:r w:rsidR="00CE664B" w:rsidRPr="00CE664B">
            <w:rPr>
              <w:rFonts w:cstheme="minorHAnsi"/>
              <w:noProof/>
              <w:szCs w:val="22"/>
            </w:rPr>
            <w:t>(Braun V, 2006)</w:t>
          </w:r>
          <w:r w:rsidR="00CE664B">
            <w:rPr>
              <w:rFonts w:cstheme="minorHAnsi"/>
              <w:szCs w:val="22"/>
            </w:rPr>
            <w:fldChar w:fldCharType="end"/>
          </w:r>
        </w:sdtContent>
      </w:sdt>
      <w:r w:rsidR="00CE664B">
        <w:rPr>
          <w:rFonts w:cstheme="minorHAnsi"/>
          <w:szCs w:val="22"/>
        </w:rPr>
        <w:t xml:space="preserve">. </w:t>
      </w:r>
    </w:p>
    <w:p w14:paraId="4E6B9B5F" w14:textId="1BD7B6F5" w:rsidR="00493F37" w:rsidRDefault="006B126C" w:rsidP="00D040EB">
      <w:pPr>
        <w:rPr>
          <w:rFonts w:cstheme="minorHAnsi"/>
          <w:szCs w:val="22"/>
        </w:rPr>
      </w:pPr>
      <w:r>
        <w:rPr>
          <w:rFonts w:cstheme="minorHAnsi"/>
          <w:szCs w:val="22"/>
        </w:rPr>
        <w:t>Exclusion</w:t>
      </w:r>
      <w:r w:rsidR="00A01D5E">
        <w:rPr>
          <w:rFonts w:cstheme="minorHAnsi"/>
          <w:szCs w:val="22"/>
        </w:rPr>
        <w:t xml:space="preserve"> criteria</w:t>
      </w:r>
      <w:r w:rsidR="004921DC">
        <w:rPr>
          <w:rFonts w:cstheme="minorHAnsi"/>
          <w:szCs w:val="22"/>
        </w:rPr>
        <w:t xml:space="preserve"> (general public)</w:t>
      </w:r>
      <w:r w:rsidR="00A01D5E">
        <w:rPr>
          <w:rFonts w:cstheme="minorHAnsi"/>
          <w:szCs w:val="22"/>
        </w:rPr>
        <w:t>: Aged &lt;40 years, non-E</w:t>
      </w:r>
      <w:r>
        <w:rPr>
          <w:rFonts w:cstheme="minorHAnsi"/>
          <w:szCs w:val="22"/>
        </w:rPr>
        <w:t>nglish speaking, lacking capacity to give consent</w:t>
      </w:r>
    </w:p>
    <w:p w14:paraId="651A0DDF" w14:textId="4115FCA3" w:rsidR="00493F37" w:rsidRPr="00493F37" w:rsidRDefault="00493F37" w:rsidP="00D040EB">
      <w:pPr>
        <w:rPr>
          <w:rFonts w:cstheme="minorHAnsi"/>
          <w:szCs w:val="22"/>
        </w:rPr>
      </w:pPr>
      <w:r w:rsidRPr="00CE664B">
        <w:rPr>
          <w:rFonts w:cstheme="minorHAnsi"/>
          <w:szCs w:val="22"/>
        </w:rPr>
        <w:t>Recruitment</w:t>
      </w:r>
    </w:p>
    <w:p w14:paraId="5170DDFA" w14:textId="129851B9" w:rsidR="00F821AE" w:rsidRDefault="00054DC6" w:rsidP="00A307F3">
      <w:pPr>
        <w:autoSpaceDE w:val="0"/>
        <w:autoSpaceDN w:val="0"/>
        <w:adjustRightInd w:val="0"/>
        <w:rPr>
          <w:rFonts w:cstheme="minorHAnsi"/>
        </w:rPr>
      </w:pPr>
      <w:r>
        <w:rPr>
          <w:rFonts w:cstheme="minorHAnsi"/>
        </w:rPr>
        <w:t>M</w:t>
      </w:r>
      <w:r w:rsidR="00856595">
        <w:rPr>
          <w:rFonts w:cstheme="minorHAnsi"/>
        </w:rPr>
        <w:t>embers of the general public will be recruited from local Patient &amp; Public Involvement research registers and networks (e.g. VOICE; Creating Connections</w:t>
      </w:r>
      <w:r w:rsidR="00CE664B">
        <w:rPr>
          <w:rFonts w:cstheme="minorHAnsi"/>
        </w:rPr>
        <w:t>)</w:t>
      </w:r>
      <w:r w:rsidR="00856595">
        <w:rPr>
          <w:rFonts w:cstheme="minorHAnsi"/>
        </w:rPr>
        <w:t xml:space="preserve">, </w:t>
      </w:r>
      <w:r w:rsidR="004921DC" w:rsidRPr="004921DC">
        <w:rPr>
          <w:rFonts w:cstheme="minorHAnsi"/>
        </w:rPr>
        <w:t>Voluntary, Community and Social Enterprise (VCSE) communication networks (e.g. Connected Voice),</w:t>
      </w:r>
      <w:r w:rsidR="004921DC">
        <w:rPr>
          <w:rFonts w:cstheme="minorHAnsi"/>
        </w:rPr>
        <w:t xml:space="preserve"> </w:t>
      </w:r>
      <w:r w:rsidR="00856595">
        <w:rPr>
          <w:rFonts w:cstheme="minorHAnsi"/>
        </w:rPr>
        <w:t>and social media platforms (e.g. Facebook and Twitter).  Individuals expressing an interest in taking part will be provided with the study Participant Information Leaflet (Appended document #1),</w:t>
      </w:r>
      <w:r w:rsidR="00A01D5E">
        <w:rPr>
          <w:rFonts w:cstheme="minorHAnsi"/>
        </w:rPr>
        <w:t xml:space="preserve"> given</w:t>
      </w:r>
      <w:r w:rsidR="00856595">
        <w:rPr>
          <w:rFonts w:cstheme="minorHAnsi"/>
        </w:rPr>
        <w:t xml:space="preserve"> opportunity to ask questions of the researchers and advi</w:t>
      </w:r>
      <w:r w:rsidR="00F821AE">
        <w:rPr>
          <w:rFonts w:cstheme="minorHAnsi"/>
        </w:rPr>
        <w:t>sed</w:t>
      </w:r>
      <w:r w:rsidR="00856595">
        <w:rPr>
          <w:rFonts w:cstheme="minorHAnsi"/>
        </w:rPr>
        <w:t xml:space="preserve"> to discuss with others before making a decision. Travel expenses </w:t>
      </w:r>
      <w:r w:rsidR="00F821AE">
        <w:rPr>
          <w:rFonts w:cstheme="minorHAnsi"/>
        </w:rPr>
        <w:t>to attend face to face focus groups or interviews will be reimbursed</w:t>
      </w:r>
      <w:r w:rsidR="00F821AE" w:rsidRPr="00A307F3">
        <w:rPr>
          <w:rFonts w:cstheme="minorHAnsi"/>
        </w:rPr>
        <w:t xml:space="preserve">. </w:t>
      </w:r>
      <w:r w:rsidR="00A307F3" w:rsidRPr="00CE664B">
        <w:rPr>
          <w:rFonts w:cstheme="minorHAnsi"/>
        </w:rPr>
        <w:t>Clinical and front line service providers will be recruited from within NEAS via established communication networks, research webpages and newsletters.   Policy makers and commissioners involved in decision making and policy implementation of healthcare policies and services will be identified and recruited via the Integrated Care System, Primary Care Commissioning Service, and NHS Improvement.</w:t>
      </w:r>
    </w:p>
    <w:p w14:paraId="1361F15C" w14:textId="77777777" w:rsidR="00F821AE" w:rsidRPr="00856595" w:rsidRDefault="00F821AE" w:rsidP="00D040EB">
      <w:pPr>
        <w:autoSpaceDE w:val="0"/>
        <w:autoSpaceDN w:val="0"/>
        <w:adjustRightInd w:val="0"/>
        <w:rPr>
          <w:rFonts w:cstheme="minorHAnsi"/>
        </w:rPr>
      </w:pPr>
    </w:p>
    <w:p w14:paraId="10772F54" w14:textId="49A862DC" w:rsidR="00475FDA" w:rsidRPr="006B6502" w:rsidRDefault="00475FDA" w:rsidP="00D040EB">
      <w:pPr>
        <w:pStyle w:val="BodyText"/>
        <w:tabs>
          <w:tab w:val="left" w:pos="709"/>
        </w:tabs>
        <w:spacing w:after="120" w:line="300" w:lineRule="exact"/>
        <w:rPr>
          <w:rFonts w:asciiTheme="minorHAnsi" w:hAnsiTheme="minorHAnsi" w:cstheme="minorHAnsi"/>
          <w:b/>
          <w:i w:val="0"/>
          <w:sz w:val="22"/>
          <w:szCs w:val="22"/>
        </w:rPr>
      </w:pPr>
      <w:r w:rsidRPr="003C12DB">
        <w:rPr>
          <w:rFonts w:asciiTheme="minorHAnsi" w:hAnsiTheme="minorHAnsi" w:cstheme="minorHAnsi"/>
          <w:b/>
          <w:i w:val="0"/>
          <w:sz w:val="22"/>
          <w:szCs w:val="22"/>
        </w:rPr>
        <w:t xml:space="preserve">Research Ethics Committee (REC) </w:t>
      </w:r>
      <w:r w:rsidR="009F4727">
        <w:rPr>
          <w:rFonts w:asciiTheme="minorHAnsi" w:hAnsiTheme="minorHAnsi" w:cstheme="minorHAnsi"/>
          <w:b/>
          <w:i w:val="0"/>
          <w:sz w:val="22"/>
          <w:szCs w:val="22"/>
        </w:rPr>
        <w:t xml:space="preserve">and other Regulatory </w:t>
      </w:r>
      <w:r w:rsidRPr="003C12DB">
        <w:rPr>
          <w:rFonts w:asciiTheme="minorHAnsi" w:hAnsiTheme="minorHAnsi" w:cstheme="minorHAnsi"/>
          <w:b/>
          <w:i w:val="0"/>
          <w:sz w:val="22"/>
          <w:szCs w:val="22"/>
        </w:rPr>
        <w:t>review</w:t>
      </w:r>
      <w:r w:rsidR="00C975D7">
        <w:rPr>
          <w:rFonts w:asciiTheme="minorHAnsi" w:hAnsiTheme="minorHAnsi" w:cstheme="minorHAnsi"/>
          <w:b/>
          <w:i w:val="0"/>
          <w:sz w:val="22"/>
          <w:szCs w:val="22"/>
        </w:rPr>
        <w:t xml:space="preserve"> </w:t>
      </w:r>
      <w:r w:rsidRPr="003C12DB">
        <w:rPr>
          <w:rFonts w:asciiTheme="minorHAnsi" w:hAnsiTheme="minorHAnsi" w:cstheme="minorHAnsi"/>
          <w:b/>
          <w:i w:val="0"/>
          <w:sz w:val="22"/>
          <w:szCs w:val="22"/>
        </w:rPr>
        <w:t>&amp; reports</w:t>
      </w:r>
    </w:p>
    <w:p w14:paraId="5B2E9F34" w14:textId="2426E409" w:rsidR="00732183" w:rsidRPr="00732183" w:rsidRDefault="00A307F3" w:rsidP="00A307F3">
      <w:pPr>
        <w:autoSpaceDE w:val="0"/>
        <w:autoSpaceDN w:val="0"/>
        <w:adjustRightInd w:val="0"/>
        <w:rPr>
          <w:rFonts w:cstheme="minorHAnsi"/>
          <w:szCs w:val="22"/>
        </w:rPr>
      </w:pPr>
      <w:r>
        <w:rPr>
          <w:rFonts w:cstheme="minorHAnsi"/>
          <w:szCs w:val="22"/>
          <w:lang w:eastAsia="en-GB"/>
        </w:rPr>
        <w:t>The study has received a</w:t>
      </w:r>
      <w:r w:rsidRPr="00732183">
        <w:rPr>
          <w:rFonts w:cstheme="minorHAnsi"/>
          <w:szCs w:val="22"/>
          <w:lang w:eastAsia="en-GB"/>
        </w:rPr>
        <w:t xml:space="preserve"> favourable </w:t>
      </w:r>
      <w:r>
        <w:rPr>
          <w:rFonts w:cstheme="minorHAnsi"/>
          <w:szCs w:val="22"/>
          <w:lang w:eastAsia="en-GB"/>
        </w:rPr>
        <w:t xml:space="preserve">ethical </w:t>
      </w:r>
      <w:r w:rsidRPr="00732183">
        <w:rPr>
          <w:rFonts w:cstheme="minorHAnsi"/>
          <w:szCs w:val="22"/>
          <w:lang w:eastAsia="en-GB"/>
        </w:rPr>
        <w:t xml:space="preserve">opinion </w:t>
      </w:r>
      <w:r>
        <w:rPr>
          <w:rFonts w:cstheme="minorHAnsi"/>
          <w:szCs w:val="22"/>
          <w:lang w:eastAsia="en-GB"/>
        </w:rPr>
        <w:t xml:space="preserve">from Newcastle University Research Ethics </w:t>
      </w:r>
      <w:r w:rsidRPr="00170A5A">
        <w:rPr>
          <w:rFonts w:cstheme="minorHAnsi"/>
          <w:szCs w:val="22"/>
          <w:lang w:eastAsia="en-GB"/>
        </w:rPr>
        <w:t>service (</w:t>
      </w:r>
      <w:r w:rsidR="00741CBE" w:rsidRPr="00170A5A">
        <w:rPr>
          <w:rFonts w:cstheme="minorHAnsi"/>
          <w:szCs w:val="22"/>
          <w:lang w:eastAsia="en-GB"/>
        </w:rPr>
        <w:t>Ref: 21568/2022</w:t>
      </w:r>
      <w:r w:rsidRPr="00170A5A">
        <w:rPr>
          <w:rFonts w:cstheme="minorHAnsi"/>
          <w:szCs w:val="22"/>
          <w:lang w:eastAsia="en-GB"/>
        </w:rPr>
        <w:t>).</w:t>
      </w:r>
      <w:r>
        <w:rPr>
          <w:rFonts w:cstheme="minorHAnsi"/>
          <w:szCs w:val="22"/>
          <w:lang w:eastAsia="en-GB"/>
        </w:rPr>
        <w:t xml:space="preserve">   </w:t>
      </w:r>
      <w:r w:rsidRPr="00732183">
        <w:rPr>
          <w:rFonts w:cstheme="minorHAnsi"/>
          <w:szCs w:val="22"/>
          <w:lang w:eastAsia="en-GB"/>
        </w:rPr>
        <w:t xml:space="preserve"> For elements of the study protocol that relate to the participation of </w:t>
      </w:r>
      <w:r>
        <w:rPr>
          <w:rFonts w:cstheme="minorHAnsi"/>
          <w:szCs w:val="22"/>
          <w:lang w:eastAsia="en-GB"/>
        </w:rPr>
        <w:t>NHS healthcare staff</w:t>
      </w:r>
      <w:r w:rsidRPr="00732183">
        <w:rPr>
          <w:rFonts w:cstheme="minorHAnsi"/>
          <w:szCs w:val="22"/>
          <w:lang w:eastAsia="en-GB"/>
        </w:rPr>
        <w:t xml:space="preserve">, </w:t>
      </w:r>
      <w:r>
        <w:rPr>
          <w:rFonts w:cstheme="minorHAnsi"/>
          <w:szCs w:val="22"/>
          <w:lang w:eastAsia="en-GB"/>
        </w:rPr>
        <w:t xml:space="preserve">Health Research Authority approval will also be </w:t>
      </w:r>
      <w:r w:rsidRPr="00732183">
        <w:rPr>
          <w:rFonts w:cstheme="minorHAnsi"/>
          <w:szCs w:val="22"/>
          <w:lang w:eastAsia="en-GB"/>
        </w:rPr>
        <w:t xml:space="preserve">sought </w:t>
      </w:r>
      <w:r>
        <w:rPr>
          <w:rFonts w:cstheme="minorHAnsi"/>
          <w:szCs w:val="22"/>
          <w:lang w:eastAsia="en-GB"/>
        </w:rPr>
        <w:t>via the Integrated Research Application System (IRAS)</w:t>
      </w:r>
      <w:r w:rsidRPr="00732183">
        <w:rPr>
          <w:rFonts w:cstheme="minorHAnsi"/>
          <w:szCs w:val="22"/>
          <w:lang w:eastAsia="en-GB"/>
        </w:rPr>
        <w:t xml:space="preserve">, including </w:t>
      </w:r>
      <w:r>
        <w:rPr>
          <w:rFonts w:cstheme="minorHAnsi"/>
          <w:szCs w:val="22"/>
          <w:lang w:eastAsia="en-GB"/>
        </w:rPr>
        <w:t xml:space="preserve">approval of </w:t>
      </w:r>
      <w:r w:rsidRPr="00732183">
        <w:rPr>
          <w:rFonts w:cstheme="minorHAnsi"/>
          <w:szCs w:val="22"/>
          <w:lang w:eastAsia="en-GB"/>
        </w:rPr>
        <w:t xml:space="preserve">informed consent </w:t>
      </w:r>
      <w:r w:rsidRPr="00732183">
        <w:rPr>
          <w:rFonts w:cstheme="minorHAnsi"/>
          <w:szCs w:val="22"/>
        </w:rPr>
        <w:t>forms and other relevant documents e.g. advertisements.</w:t>
      </w:r>
      <w:r w:rsidR="00732183" w:rsidRPr="00732183">
        <w:rPr>
          <w:rFonts w:cstheme="minorHAnsi"/>
          <w:szCs w:val="22"/>
        </w:rPr>
        <w:t xml:space="preserve">. </w:t>
      </w:r>
    </w:p>
    <w:p w14:paraId="6A54DC2C" w14:textId="77777777" w:rsidR="0074226F" w:rsidRDefault="0074226F" w:rsidP="00D040EB">
      <w:pPr>
        <w:autoSpaceDE w:val="0"/>
        <w:autoSpaceDN w:val="0"/>
        <w:adjustRightInd w:val="0"/>
        <w:ind w:left="1440"/>
        <w:rPr>
          <w:rFonts w:cstheme="minorHAnsi"/>
          <w:color w:val="0000FF"/>
          <w:szCs w:val="22"/>
          <w:lang w:eastAsia="en-GB"/>
        </w:rPr>
      </w:pPr>
    </w:p>
    <w:p w14:paraId="4C3C9BFD" w14:textId="7B2AD31A" w:rsidR="00475FDA" w:rsidRPr="006B6502" w:rsidRDefault="00441AFA" w:rsidP="00D040EB">
      <w:pPr>
        <w:pStyle w:val="BodyText"/>
        <w:spacing w:after="120" w:line="300" w:lineRule="exact"/>
        <w:ind w:left="720" w:hanging="720"/>
        <w:rPr>
          <w:rFonts w:asciiTheme="minorHAnsi" w:hAnsiTheme="minorHAnsi" w:cstheme="minorHAnsi"/>
          <w:b/>
          <w:i w:val="0"/>
          <w:sz w:val="22"/>
          <w:szCs w:val="22"/>
        </w:rPr>
      </w:pPr>
      <w:r>
        <w:rPr>
          <w:rFonts w:asciiTheme="minorHAnsi" w:hAnsiTheme="minorHAnsi" w:cstheme="minorHAnsi"/>
          <w:b/>
          <w:i w:val="0"/>
          <w:sz w:val="22"/>
          <w:szCs w:val="22"/>
        </w:rPr>
        <w:t xml:space="preserve">Patient &amp; </w:t>
      </w:r>
      <w:r w:rsidR="00475FDA" w:rsidRPr="003C12DB">
        <w:rPr>
          <w:rFonts w:asciiTheme="minorHAnsi" w:hAnsiTheme="minorHAnsi" w:cstheme="minorHAnsi"/>
          <w:b/>
          <w:i w:val="0"/>
          <w:sz w:val="22"/>
          <w:szCs w:val="22"/>
        </w:rPr>
        <w:t xml:space="preserve">Public </w:t>
      </w:r>
      <w:r w:rsidR="00DD31D1">
        <w:rPr>
          <w:rFonts w:asciiTheme="minorHAnsi" w:hAnsiTheme="minorHAnsi" w:cstheme="minorHAnsi"/>
          <w:b/>
          <w:i w:val="0"/>
          <w:sz w:val="22"/>
          <w:szCs w:val="22"/>
        </w:rPr>
        <w:t>I</w:t>
      </w:r>
      <w:r w:rsidR="00475FDA" w:rsidRPr="003C12DB">
        <w:rPr>
          <w:rFonts w:asciiTheme="minorHAnsi" w:hAnsiTheme="minorHAnsi" w:cstheme="minorHAnsi"/>
          <w:b/>
          <w:i w:val="0"/>
          <w:sz w:val="22"/>
          <w:szCs w:val="22"/>
        </w:rPr>
        <w:t>nvolvement</w:t>
      </w:r>
    </w:p>
    <w:p w14:paraId="259DBB74" w14:textId="0306FD86" w:rsidR="00A31748" w:rsidRPr="00D040EB" w:rsidRDefault="004C11E3" w:rsidP="00D040EB">
      <w:pPr>
        <w:autoSpaceDE w:val="0"/>
        <w:autoSpaceDN w:val="0"/>
        <w:adjustRightInd w:val="0"/>
        <w:rPr>
          <w:rFonts w:cstheme="minorHAnsi"/>
          <w:szCs w:val="22"/>
        </w:rPr>
      </w:pPr>
      <w:r>
        <w:rPr>
          <w:rFonts w:cstheme="minorHAnsi"/>
          <w:szCs w:val="22"/>
        </w:rPr>
        <w:t xml:space="preserve">The full study protocol </w:t>
      </w:r>
      <w:r w:rsidR="00732183" w:rsidRPr="00D040EB">
        <w:rPr>
          <w:rFonts w:cstheme="minorHAnsi"/>
          <w:szCs w:val="22"/>
        </w:rPr>
        <w:t xml:space="preserve">and all </w:t>
      </w:r>
      <w:r w:rsidR="00EC5C4A" w:rsidRPr="00D040EB">
        <w:rPr>
          <w:rFonts w:cstheme="minorHAnsi"/>
          <w:szCs w:val="22"/>
        </w:rPr>
        <w:t xml:space="preserve">recruitment </w:t>
      </w:r>
      <w:r w:rsidR="00732183" w:rsidRPr="00D040EB">
        <w:rPr>
          <w:rFonts w:cstheme="minorHAnsi"/>
          <w:szCs w:val="22"/>
        </w:rPr>
        <w:t xml:space="preserve">documentation to be presented to members of the general public </w:t>
      </w:r>
      <w:r w:rsidR="00B87C37">
        <w:rPr>
          <w:rFonts w:cstheme="minorHAnsi"/>
          <w:szCs w:val="22"/>
        </w:rPr>
        <w:t>has been</w:t>
      </w:r>
      <w:r w:rsidR="00732183" w:rsidRPr="00D040EB">
        <w:rPr>
          <w:rFonts w:cstheme="minorHAnsi"/>
          <w:szCs w:val="22"/>
        </w:rPr>
        <w:t xml:space="preserve"> reviewed for clarity and accessibility by public involvement p</w:t>
      </w:r>
      <w:r w:rsidR="00D040EB">
        <w:rPr>
          <w:rFonts w:cstheme="minorHAnsi"/>
          <w:szCs w:val="22"/>
        </w:rPr>
        <w:t>artners</w:t>
      </w:r>
      <w:r w:rsidR="00732183" w:rsidRPr="00D040EB">
        <w:rPr>
          <w:rFonts w:cstheme="minorHAnsi"/>
          <w:szCs w:val="22"/>
        </w:rPr>
        <w:t>.</w:t>
      </w:r>
      <w:r w:rsidR="00101F19" w:rsidRPr="00D040EB">
        <w:rPr>
          <w:rFonts w:cstheme="minorHAnsi"/>
          <w:szCs w:val="22"/>
        </w:rPr>
        <w:t xml:space="preserve"> </w:t>
      </w:r>
      <w:r w:rsidR="00EC5C4A" w:rsidRPr="00D040EB">
        <w:rPr>
          <w:rFonts w:cstheme="minorHAnsi"/>
          <w:szCs w:val="22"/>
        </w:rPr>
        <w:t xml:space="preserve">Established local PPIE research support networks and networked contacts within the </w:t>
      </w:r>
      <w:r w:rsidR="00D040EB">
        <w:rPr>
          <w:rFonts w:cstheme="minorHAnsi"/>
          <w:szCs w:val="22"/>
        </w:rPr>
        <w:t xml:space="preserve">North East and North Cumbria region’s </w:t>
      </w:r>
      <w:r w:rsidR="00EC5C4A" w:rsidRPr="00D040EB">
        <w:rPr>
          <w:rFonts w:cstheme="minorHAnsi"/>
          <w:szCs w:val="22"/>
        </w:rPr>
        <w:t xml:space="preserve">voluntary, community and social enterprise (VCSE) sector will support </w:t>
      </w:r>
      <w:r w:rsidR="00101F19" w:rsidRPr="00D040EB">
        <w:rPr>
          <w:rFonts w:cstheme="minorHAnsi"/>
          <w:szCs w:val="22"/>
        </w:rPr>
        <w:t>dissemination and</w:t>
      </w:r>
      <w:r w:rsidR="00EC5C4A" w:rsidRPr="00D040EB">
        <w:rPr>
          <w:rFonts w:cstheme="minorHAnsi"/>
          <w:szCs w:val="22"/>
        </w:rPr>
        <w:t xml:space="preserve"> promotion of the study and assist in recruiting a diverse sample of members of the public</w:t>
      </w:r>
      <w:r w:rsidR="00732183" w:rsidRPr="00D040EB">
        <w:rPr>
          <w:rFonts w:cstheme="minorHAnsi"/>
          <w:szCs w:val="22"/>
        </w:rPr>
        <w:t xml:space="preserve"> </w:t>
      </w:r>
      <w:r w:rsidR="00EC5C4A" w:rsidRPr="00D040EB">
        <w:rPr>
          <w:rFonts w:cstheme="minorHAnsi"/>
          <w:szCs w:val="22"/>
        </w:rPr>
        <w:t>from across the NE of England region.  PPIE in the</w:t>
      </w:r>
      <w:r w:rsidR="00101F19" w:rsidRPr="00D040EB">
        <w:rPr>
          <w:rFonts w:cstheme="minorHAnsi"/>
          <w:szCs w:val="22"/>
        </w:rPr>
        <w:t xml:space="preserve"> study</w:t>
      </w:r>
      <w:r w:rsidR="00EC5C4A" w:rsidRPr="00D040EB">
        <w:rPr>
          <w:rFonts w:cstheme="minorHAnsi"/>
          <w:szCs w:val="22"/>
        </w:rPr>
        <w:t xml:space="preserve"> </w:t>
      </w:r>
      <w:r w:rsidR="00101F19" w:rsidRPr="00D040EB">
        <w:rPr>
          <w:rFonts w:cstheme="minorHAnsi"/>
          <w:szCs w:val="22"/>
        </w:rPr>
        <w:t xml:space="preserve">will be further invited during the collaborative development of a new care pathway for people identified with AF during unscheduled contact with EMS services. </w:t>
      </w:r>
    </w:p>
    <w:p w14:paraId="212FDBBC" w14:textId="77777777" w:rsidR="006E37FA" w:rsidRPr="003C12DB" w:rsidRDefault="006E37FA" w:rsidP="00D040EB">
      <w:pPr>
        <w:pStyle w:val="BodyText"/>
        <w:spacing w:after="120" w:line="300" w:lineRule="exact"/>
        <w:rPr>
          <w:rFonts w:asciiTheme="minorHAnsi" w:hAnsiTheme="minorHAnsi" w:cstheme="minorHAnsi"/>
          <w:i w:val="0"/>
          <w:iCs/>
          <w:color w:val="FF0000"/>
          <w:sz w:val="22"/>
          <w:szCs w:val="22"/>
        </w:rPr>
      </w:pPr>
    </w:p>
    <w:p w14:paraId="03D72EE1" w14:textId="1C5D7E70" w:rsidR="00475FDA" w:rsidRPr="006B6502" w:rsidRDefault="00864F75" w:rsidP="001A5C86">
      <w:pPr>
        <w:autoSpaceDE w:val="0"/>
        <w:autoSpaceDN w:val="0"/>
        <w:adjustRightInd w:val="0"/>
        <w:rPr>
          <w:rFonts w:cstheme="minorHAnsi"/>
          <w:b/>
          <w:bCs/>
          <w:szCs w:val="22"/>
          <w:lang w:eastAsia="en-GB"/>
        </w:rPr>
      </w:pPr>
      <w:r>
        <w:rPr>
          <w:rFonts w:cstheme="minorHAnsi"/>
          <w:b/>
          <w:bCs/>
          <w:szCs w:val="22"/>
          <w:lang w:eastAsia="en-GB"/>
        </w:rPr>
        <w:t xml:space="preserve">Data protection and </w:t>
      </w:r>
      <w:r w:rsidR="003E103A">
        <w:rPr>
          <w:rFonts w:cstheme="minorHAnsi"/>
          <w:b/>
          <w:bCs/>
          <w:szCs w:val="22"/>
          <w:lang w:eastAsia="en-GB"/>
        </w:rPr>
        <w:t xml:space="preserve">participant </w:t>
      </w:r>
      <w:r>
        <w:rPr>
          <w:rFonts w:cstheme="minorHAnsi"/>
          <w:b/>
          <w:bCs/>
          <w:szCs w:val="22"/>
          <w:lang w:eastAsia="en-GB"/>
        </w:rPr>
        <w:t>c</w:t>
      </w:r>
      <w:r w:rsidR="00475FDA" w:rsidRPr="003C12DB">
        <w:rPr>
          <w:rFonts w:cstheme="minorHAnsi"/>
          <w:b/>
          <w:bCs/>
          <w:szCs w:val="22"/>
          <w:lang w:eastAsia="en-GB"/>
        </w:rPr>
        <w:t xml:space="preserve">onfidentiality </w:t>
      </w:r>
    </w:p>
    <w:p w14:paraId="524D6619" w14:textId="40B49A61" w:rsidR="00475FDA" w:rsidRPr="003E103A" w:rsidRDefault="003E103A" w:rsidP="001A5C86">
      <w:pPr>
        <w:autoSpaceDE w:val="0"/>
        <w:autoSpaceDN w:val="0"/>
        <w:adjustRightInd w:val="0"/>
        <w:rPr>
          <w:rFonts w:cstheme="minorHAnsi"/>
          <w:szCs w:val="22"/>
        </w:rPr>
      </w:pPr>
      <w:r w:rsidRPr="003E103A">
        <w:rPr>
          <w:rFonts w:cstheme="minorHAnsi"/>
          <w:szCs w:val="22"/>
        </w:rPr>
        <w:t xml:space="preserve">All </w:t>
      </w:r>
      <w:r w:rsidR="00475FDA" w:rsidRPr="003E103A">
        <w:rPr>
          <w:rFonts w:cstheme="minorHAnsi"/>
          <w:szCs w:val="22"/>
        </w:rPr>
        <w:t xml:space="preserve">investigators </w:t>
      </w:r>
      <w:r w:rsidRPr="003E103A">
        <w:rPr>
          <w:rFonts w:cstheme="minorHAnsi"/>
          <w:szCs w:val="22"/>
        </w:rPr>
        <w:t>will</w:t>
      </w:r>
      <w:r w:rsidR="00475FDA" w:rsidRPr="003E103A">
        <w:rPr>
          <w:rFonts w:cstheme="minorHAnsi"/>
          <w:szCs w:val="22"/>
        </w:rPr>
        <w:t xml:space="preserve"> comply with the requirements of the </w:t>
      </w:r>
      <w:r w:rsidR="00A307F3">
        <w:t>General Data Protection Regulation</w:t>
      </w:r>
      <w:r w:rsidR="00A307F3" w:rsidRPr="003E103A" w:rsidDel="009E062F">
        <w:rPr>
          <w:rFonts w:cstheme="minorHAnsi"/>
          <w:szCs w:val="22"/>
        </w:rPr>
        <w:t xml:space="preserve"> </w:t>
      </w:r>
      <w:r w:rsidR="00A307F3">
        <w:rPr>
          <w:rFonts w:cstheme="minorHAnsi"/>
          <w:szCs w:val="22"/>
        </w:rPr>
        <w:t>2018</w:t>
      </w:r>
      <w:r w:rsidR="00A307F3" w:rsidRPr="003E103A">
        <w:rPr>
          <w:rFonts w:cstheme="minorHAnsi"/>
          <w:szCs w:val="22"/>
        </w:rPr>
        <w:t xml:space="preserve"> </w:t>
      </w:r>
      <w:r w:rsidR="00475FDA" w:rsidRPr="003E103A">
        <w:rPr>
          <w:rFonts w:cstheme="minorHAnsi"/>
          <w:szCs w:val="22"/>
        </w:rPr>
        <w:t xml:space="preserve">with regards to the collection, storage, processing and </w:t>
      </w:r>
      <w:r w:rsidR="007111C8">
        <w:rPr>
          <w:rFonts w:cstheme="minorHAnsi"/>
          <w:szCs w:val="22"/>
        </w:rPr>
        <w:t>diagnosis-sharing</w:t>
      </w:r>
      <w:r w:rsidR="00475FDA" w:rsidRPr="003E103A">
        <w:rPr>
          <w:rFonts w:cstheme="minorHAnsi"/>
          <w:szCs w:val="22"/>
        </w:rPr>
        <w:t xml:space="preserve"> of personal information and will uphold the Act’s core principles. </w:t>
      </w:r>
    </w:p>
    <w:p w14:paraId="64A31C24" w14:textId="02A749F9" w:rsidR="003E103A" w:rsidRPr="003E103A" w:rsidRDefault="003E103A" w:rsidP="001A5C86">
      <w:pPr>
        <w:autoSpaceDE w:val="0"/>
        <w:autoSpaceDN w:val="0"/>
        <w:adjustRightInd w:val="0"/>
        <w:rPr>
          <w:rFonts w:cstheme="minorHAnsi"/>
          <w:szCs w:val="22"/>
        </w:rPr>
      </w:pPr>
      <w:r w:rsidRPr="003E103A">
        <w:rPr>
          <w:rFonts w:cstheme="minorHAnsi"/>
          <w:szCs w:val="22"/>
        </w:rPr>
        <w:t>All research documentation and data will be stored securely on University password protected computers. Any names and addresses which are gathered as part of the research process will be kept electronically in a secure folder with restricted access and separate from all other data relating to the research.  All participants will be issued with a code number to ensure that no information can be identified by anyone other than the research team.</w:t>
      </w:r>
    </w:p>
    <w:p w14:paraId="607B8211" w14:textId="12178BCF" w:rsidR="003E103A" w:rsidRPr="003E103A" w:rsidRDefault="003E103A" w:rsidP="001A5C86">
      <w:pPr>
        <w:autoSpaceDE w:val="0"/>
        <w:autoSpaceDN w:val="0"/>
        <w:adjustRightInd w:val="0"/>
        <w:rPr>
          <w:rFonts w:cstheme="minorHAnsi"/>
          <w:szCs w:val="22"/>
        </w:rPr>
      </w:pPr>
      <w:r w:rsidRPr="003E103A">
        <w:rPr>
          <w:rFonts w:cstheme="minorHAnsi"/>
          <w:szCs w:val="22"/>
        </w:rPr>
        <w:t>In the transcription process, all personal or identifying information will be substituted with pseudonyms to ensure anonymity.  Audio recordings will be stored in a secure restricted access computer folder.  Recordings will only be listened to by members of the core research team involved in transcription and analysis.  Participants will not be identifi</w:t>
      </w:r>
      <w:r>
        <w:rPr>
          <w:rFonts w:cstheme="minorHAnsi"/>
          <w:szCs w:val="22"/>
        </w:rPr>
        <w:t>able</w:t>
      </w:r>
      <w:r w:rsidRPr="003E103A">
        <w:rPr>
          <w:rFonts w:cstheme="minorHAnsi"/>
          <w:szCs w:val="22"/>
        </w:rPr>
        <w:t xml:space="preserve"> in any documentation </w:t>
      </w:r>
      <w:r>
        <w:rPr>
          <w:rFonts w:cstheme="minorHAnsi"/>
          <w:szCs w:val="22"/>
        </w:rPr>
        <w:t xml:space="preserve">or publications </w:t>
      </w:r>
      <w:r w:rsidRPr="003E103A">
        <w:rPr>
          <w:rFonts w:cstheme="minorHAnsi"/>
          <w:szCs w:val="22"/>
        </w:rPr>
        <w:t>relating to or resulting from the research.</w:t>
      </w:r>
    </w:p>
    <w:p w14:paraId="0390CE9A" w14:textId="1FBE8141" w:rsidR="003E103A" w:rsidRPr="003E103A" w:rsidRDefault="003E103A" w:rsidP="001A5C86">
      <w:pPr>
        <w:autoSpaceDE w:val="0"/>
        <w:autoSpaceDN w:val="0"/>
        <w:adjustRightInd w:val="0"/>
        <w:rPr>
          <w:rFonts w:cstheme="minorHAnsi"/>
          <w:szCs w:val="22"/>
        </w:rPr>
      </w:pPr>
      <w:r w:rsidRPr="003E103A">
        <w:rPr>
          <w:rFonts w:cstheme="minorHAnsi"/>
          <w:szCs w:val="22"/>
        </w:rPr>
        <w:t>Confidentiality would only be broken in the research if a participant discloses something which suggests there is a risk of harm to any individual or where a</w:t>
      </w:r>
      <w:r>
        <w:rPr>
          <w:rFonts w:cstheme="minorHAnsi"/>
          <w:szCs w:val="22"/>
        </w:rPr>
        <w:t>n on-going</w:t>
      </w:r>
      <w:r w:rsidRPr="003E103A">
        <w:rPr>
          <w:rFonts w:cstheme="minorHAnsi"/>
          <w:szCs w:val="22"/>
        </w:rPr>
        <w:t xml:space="preserve"> safeguarding issue is identified.  In this case, the issue would be discussed with the participant and then forwarded to the relevant support/safeguarding body.</w:t>
      </w:r>
    </w:p>
    <w:p w14:paraId="247B7388" w14:textId="77777777" w:rsidR="003E103A" w:rsidRDefault="003E103A" w:rsidP="00864F75">
      <w:pPr>
        <w:pStyle w:val="Heading3"/>
        <w:tabs>
          <w:tab w:val="left" w:pos="720"/>
        </w:tabs>
        <w:spacing w:before="0" w:after="120" w:line="240" w:lineRule="auto"/>
        <w:rPr>
          <w:rFonts w:asciiTheme="minorHAnsi" w:hAnsiTheme="minorHAnsi" w:cstheme="minorHAnsi"/>
          <w:color w:val="auto"/>
          <w:spacing w:val="-3"/>
          <w:szCs w:val="22"/>
        </w:rPr>
      </w:pPr>
    </w:p>
    <w:p w14:paraId="0C34B7D7" w14:textId="261C3DCC" w:rsidR="00475FDA" w:rsidRPr="00864F75" w:rsidRDefault="00475FDA" w:rsidP="00864F75">
      <w:pPr>
        <w:pStyle w:val="Heading3"/>
        <w:tabs>
          <w:tab w:val="left" w:pos="720"/>
        </w:tabs>
        <w:spacing w:before="0" w:after="120" w:line="240" w:lineRule="auto"/>
        <w:rPr>
          <w:rFonts w:asciiTheme="minorHAnsi" w:hAnsiTheme="minorHAnsi" w:cstheme="minorHAnsi"/>
          <w:color w:val="auto"/>
          <w:spacing w:val="-3"/>
          <w:szCs w:val="22"/>
        </w:rPr>
      </w:pPr>
      <w:r w:rsidRPr="00CE664B">
        <w:rPr>
          <w:rFonts w:asciiTheme="minorHAnsi" w:hAnsiTheme="minorHAnsi" w:cstheme="minorHAnsi"/>
          <w:color w:val="auto"/>
          <w:spacing w:val="-3"/>
          <w:szCs w:val="22"/>
        </w:rPr>
        <w:t>Dissemination policy</w:t>
      </w:r>
    </w:p>
    <w:p w14:paraId="7F11C88A" w14:textId="6AFDB1E2" w:rsidR="003E103A" w:rsidRPr="00CE664B" w:rsidRDefault="0025073F" w:rsidP="00CE664B">
      <w:pPr>
        <w:pStyle w:val="Heading3"/>
        <w:tabs>
          <w:tab w:val="left" w:pos="720"/>
        </w:tabs>
        <w:spacing w:before="0" w:after="120"/>
        <w:rPr>
          <w:rFonts w:asciiTheme="minorHAnsi" w:hAnsiTheme="minorHAnsi" w:cstheme="minorHAnsi"/>
          <w:b w:val="0"/>
          <w:bCs w:val="0"/>
          <w:color w:val="auto"/>
          <w:spacing w:val="-3"/>
          <w:szCs w:val="22"/>
        </w:rPr>
      </w:pPr>
      <w:r w:rsidRPr="00CE664B">
        <w:rPr>
          <w:rFonts w:asciiTheme="minorHAnsi" w:hAnsiTheme="minorHAnsi" w:cstheme="minorHAnsi"/>
          <w:b w:val="0"/>
          <w:bCs w:val="0"/>
          <w:color w:val="auto"/>
          <w:spacing w:val="-3"/>
          <w:szCs w:val="22"/>
        </w:rPr>
        <w:t xml:space="preserve">The </w:t>
      </w:r>
      <w:r>
        <w:rPr>
          <w:rFonts w:asciiTheme="minorHAnsi" w:hAnsiTheme="minorHAnsi" w:cstheme="minorHAnsi"/>
          <w:b w:val="0"/>
          <w:bCs w:val="0"/>
          <w:color w:val="auto"/>
          <w:spacing w:val="-3"/>
          <w:szCs w:val="22"/>
        </w:rPr>
        <w:t>study will be presented at leading pre-hospital care and cardiology conferences, and submitted to a peer-reviewed journal. The findings will form part of a formal report to the funders, and will inform future work aimed at establishing a clinical pathway to optimise the provision of oral anticoagulation to patients with AF identified by EMS.</w:t>
      </w:r>
    </w:p>
    <w:p w14:paraId="0FF3A446" w14:textId="77777777" w:rsidR="003E103A" w:rsidRDefault="003E103A" w:rsidP="00CE664B">
      <w:pPr>
        <w:pStyle w:val="Heading3"/>
        <w:tabs>
          <w:tab w:val="left" w:pos="720"/>
        </w:tabs>
        <w:spacing w:before="0" w:after="120"/>
        <w:rPr>
          <w:rFonts w:asciiTheme="minorHAnsi" w:hAnsiTheme="minorHAnsi" w:cstheme="minorHAnsi"/>
          <w:color w:val="auto"/>
          <w:spacing w:val="-3"/>
          <w:szCs w:val="22"/>
        </w:rPr>
      </w:pPr>
    </w:p>
    <w:p w14:paraId="2D5EAA66" w14:textId="161A747D"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REFERENCES</w:t>
      </w:r>
    </w:p>
    <w:p w14:paraId="66249624" w14:textId="7D690F05" w:rsidR="00D925DC" w:rsidRDefault="00D925DC" w:rsidP="00D925DC">
      <w:pPr>
        <w:pStyle w:val="Bibliography"/>
        <w:ind w:left="720" w:hanging="720"/>
        <w:rPr>
          <w:noProof/>
          <w:sz w:val="24"/>
        </w:rPr>
      </w:pPr>
      <w:r>
        <w:rPr>
          <w:rFonts w:cstheme="minorHAnsi"/>
          <w:szCs w:val="22"/>
        </w:rPr>
        <w:fldChar w:fldCharType="begin"/>
      </w:r>
      <w:r>
        <w:rPr>
          <w:rFonts w:cstheme="minorHAnsi"/>
          <w:szCs w:val="22"/>
        </w:rPr>
        <w:instrText xml:space="preserve"> BIBLIOGRAPHY  \l 2057 </w:instrText>
      </w:r>
      <w:r>
        <w:rPr>
          <w:rFonts w:cstheme="minorHAnsi"/>
          <w:szCs w:val="22"/>
        </w:rPr>
        <w:fldChar w:fldCharType="separate"/>
      </w:r>
      <w:r>
        <w:rPr>
          <w:noProof/>
        </w:rPr>
        <w:t xml:space="preserve">Braun V, Clarke. V. (2006). Using thematic analysis in psychology. </w:t>
      </w:r>
      <w:r>
        <w:rPr>
          <w:i/>
          <w:iCs/>
          <w:noProof/>
        </w:rPr>
        <w:t>Qualitative Research in Psychology, 3:2</w:t>
      </w:r>
      <w:r>
        <w:rPr>
          <w:noProof/>
        </w:rPr>
        <w:t>, 77-101.</w:t>
      </w:r>
    </w:p>
    <w:p w14:paraId="24A0C29D" w14:textId="77777777" w:rsidR="00D925DC" w:rsidRDefault="00D925DC" w:rsidP="00D925DC">
      <w:pPr>
        <w:pStyle w:val="Bibliography"/>
        <w:ind w:left="720" w:hanging="720"/>
        <w:rPr>
          <w:noProof/>
        </w:rPr>
      </w:pPr>
      <w:r>
        <w:rPr>
          <w:i/>
          <w:iCs/>
          <w:noProof/>
        </w:rPr>
        <w:t>British Heart Foundation</w:t>
      </w:r>
      <w:r>
        <w:rPr>
          <w:noProof/>
        </w:rPr>
        <w:t>. (2022). Retrieved from https://www.bhf.org.uk accessed 10.03.2022</w:t>
      </w:r>
    </w:p>
    <w:p w14:paraId="4656CB37" w14:textId="77777777" w:rsidR="00D925DC" w:rsidRDefault="00D925DC" w:rsidP="00D925DC">
      <w:pPr>
        <w:pStyle w:val="Bibliography"/>
        <w:ind w:left="720" w:hanging="720"/>
        <w:rPr>
          <w:noProof/>
        </w:rPr>
      </w:pPr>
      <w:r>
        <w:rPr>
          <w:noProof/>
        </w:rPr>
        <w:t xml:space="preserve">Etikan, M. (2016). Comparison of convenience sampling and purposive sampling. </w:t>
      </w:r>
      <w:r>
        <w:rPr>
          <w:i/>
          <w:iCs/>
          <w:noProof/>
        </w:rPr>
        <w:t>American journal of theoretical and applied statistics, 5(1),</w:t>
      </w:r>
      <w:r>
        <w:rPr>
          <w:noProof/>
        </w:rPr>
        <w:t>, 1-4.</w:t>
      </w:r>
    </w:p>
    <w:p w14:paraId="0ABED014" w14:textId="690F3C55" w:rsidR="00D925DC" w:rsidRPr="007111C8" w:rsidRDefault="00D925DC" w:rsidP="007078AB">
      <w:pPr>
        <w:pStyle w:val="Bibliography"/>
        <w:ind w:left="720" w:hanging="720"/>
        <w:rPr>
          <w:i/>
          <w:noProof/>
        </w:rPr>
      </w:pPr>
      <w:r>
        <w:rPr>
          <w:noProof/>
        </w:rPr>
        <w:t>Heppenstall E, McClelland. G.</w:t>
      </w:r>
      <w:r w:rsidRPr="00D925DC">
        <w:rPr>
          <w:rFonts w:eastAsiaTheme="minorHAnsi"/>
          <w:sz w:val="24"/>
        </w:rPr>
        <w:t xml:space="preserve"> </w:t>
      </w:r>
      <w:r w:rsidRPr="00D925DC">
        <w:rPr>
          <w:noProof/>
        </w:rPr>
        <w:t>Price</w:t>
      </w:r>
      <w:r>
        <w:rPr>
          <w:noProof/>
          <w:vertAlign w:val="superscript"/>
        </w:rPr>
        <w:t xml:space="preserve"> </w:t>
      </w:r>
      <w:r>
        <w:rPr>
          <w:noProof/>
        </w:rPr>
        <w:t>C</w:t>
      </w:r>
      <w:r w:rsidRPr="00D925DC">
        <w:rPr>
          <w:noProof/>
        </w:rPr>
        <w:t>, Wilkinson</w:t>
      </w:r>
      <w:r>
        <w:rPr>
          <w:noProof/>
        </w:rPr>
        <w:t xml:space="preserve"> C. (2022 </w:t>
      </w:r>
      <w:r w:rsidRPr="00D925DC">
        <w:rPr>
          <w:i/>
          <w:noProof/>
        </w:rPr>
        <w:t>in press</w:t>
      </w:r>
      <w:r>
        <w:rPr>
          <w:noProof/>
        </w:rPr>
        <w:t>). Documentation of atrial fibrillation amongst non-conveyed ambulance patients: a new primary prevention opportunity?</w:t>
      </w:r>
      <w:r w:rsidR="007111C8" w:rsidRPr="007111C8">
        <w:t xml:space="preserve"> </w:t>
      </w:r>
      <w:r w:rsidR="007111C8" w:rsidRPr="007111C8">
        <w:rPr>
          <w:i/>
          <w:noProof/>
        </w:rPr>
        <w:t>British Paramedic Journal</w:t>
      </w:r>
    </w:p>
    <w:p w14:paraId="55415399" w14:textId="1B4505D4" w:rsidR="00D925DC" w:rsidRDefault="00D925DC" w:rsidP="007078AB">
      <w:pPr>
        <w:pStyle w:val="Bibliography"/>
        <w:ind w:left="720" w:hanging="720"/>
        <w:rPr>
          <w:noProof/>
        </w:rPr>
      </w:pPr>
      <w:r>
        <w:rPr>
          <w:noProof/>
        </w:rPr>
        <w:t xml:space="preserve">Hindricks G, et al. (2021). Guidelines for the diagnosis and management of atrial fibrillation developed in collaboration with the European Association for Cardio-Thoracic Surgery (EACTS). </w:t>
      </w:r>
      <w:r>
        <w:rPr>
          <w:i/>
          <w:iCs/>
          <w:noProof/>
        </w:rPr>
        <w:t>European Heart Journal; 42(5)</w:t>
      </w:r>
      <w:r>
        <w:rPr>
          <w:noProof/>
        </w:rPr>
        <w:t>, 373-498.</w:t>
      </w:r>
    </w:p>
    <w:p w14:paraId="46310799" w14:textId="6416074E" w:rsidR="00D925DC" w:rsidRDefault="00D925DC" w:rsidP="007078AB">
      <w:pPr>
        <w:pStyle w:val="Bibliography"/>
        <w:ind w:left="720" w:hanging="720"/>
        <w:rPr>
          <w:noProof/>
        </w:rPr>
      </w:pPr>
      <w:r>
        <w:rPr>
          <w:noProof/>
        </w:rPr>
        <w:t xml:space="preserve">Lippi G. et al (2020). Global epidemiology of atrial fibrillation: An increasing epidemic and public health challenge. </w:t>
      </w:r>
      <w:r>
        <w:rPr>
          <w:i/>
          <w:iCs/>
          <w:noProof/>
        </w:rPr>
        <w:t>International Journal of Stroke, 16(2)</w:t>
      </w:r>
      <w:r>
        <w:rPr>
          <w:noProof/>
        </w:rPr>
        <w:t>, 217-221. doi:10.1177/1747493019897870.</w:t>
      </w:r>
    </w:p>
    <w:p w14:paraId="61FD4B73" w14:textId="7AFC44AF" w:rsidR="00D925DC" w:rsidRDefault="00D925DC" w:rsidP="007078AB">
      <w:pPr>
        <w:pStyle w:val="Bibliography"/>
        <w:ind w:left="720" w:hanging="720"/>
        <w:rPr>
          <w:noProof/>
        </w:rPr>
      </w:pPr>
      <w:r>
        <w:rPr>
          <w:noProof/>
        </w:rPr>
        <w:t xml:space="preserve">NHS. (2019). </w:t>
      </w:r>
      <w:r>
        <w:rPr>
          <w:i/>
          <w:iCs/>
          <w:noProof/>
        </w:rPr>
        <w:t>The NHS long term plan.</w:t>
      </w:r>
      <w:r>
        <w:rPr>
          <w:noProof/>
        </w:rPr>
        <w:t xml:space="preserve"> Retrieved from https://www.longtermplan.nhs.uk/ accessed 09.03.2022)</w:t>
      </w:r>
    </w:p>
    <w:p w14:paraId="4D4476EF" w14:textId="6378B26D" w:rsidR="00D925DC" w:rsidRDefault="00D925DC" w:rsidP="007078AB">
      <w:pPr>
        <w:pStyle w:val="Bibliography"/>
        <w:ind w:left="720" w:hanging="720"/>
        <w:rPr>
          <w:noProof/>
        </w:rPr>
      </w:pPr>
      <w:r>
        <w:rPr>
          <w:noProof/>
        </w:rPr>
        <w:t>NHS England. (n.d.). Retrieved from https://www.england.nhs.uk/wp-content/uploads/2016/04/making-every-contact-count.pdf</w:t>
      </w:r>
    </w:p>
    <w:p w14:paraId="569387D7" w14:textId="19BF8CAD" w:rsidR="00D925DC" w:rsidRDefault="00D925DC" w:rsidP="007078AB">
      <w:pPr>
        <w:pStyle w:val="Bibliography"/>
        <w:ind w:left="720" w:hanging="720"/>
        <w:rPr>
          <w:noProof/>
        </w:rPr>
      </w:pPr>
      <w:r>
        <w:rPr>
          <w:noProof/>
        </w:rPr>
        <w:t xml:space="preserve">NHS England. (2021). </w:t>
      </w:r>
      <w:r>
        <w:rPr>
          <w:i/>
          <w:iCs/>
          <w:noProof/>
        </w:rPr>
        <w:t>Ambulance Quality Indicators Data 2021-22. .</w:t>
      </w:r>
      <w:r>
        <w:rPr>
          <w:noProof/>
        </w:rPr>
        <w:t xml:space="preserve"> Retrieved from https://www.england.nhs.uk/statistics/statistical-work-areas/ambulance-quality-indicators/ambulance-quality-indicators-data-2021-22/</w:t>
      </w:r>
    </w:p>
    <w:p w14:paraId="74CF14D9" w14:textId="274039C8" w:rsidR="00D925DC" w:rsidRDefault="00D925DC" w:rsidP="007078AB">
      <w:pPr>
        <w:pStyle w:val="Bibliography"/>
        <w:ind w:left="720" w:hanging="720"/>
        <w:rPr>
          <w:noProof/>
        </w:rPr>
      </w:pPr>
      <w:r>
        <w:rPr>
          <w:noProof/>
        </w:rPr>
        <w:t xml:space="preserve">Phung, V. H. (2015). </w:t>
      </w:r>
      <w:r>
        <w:rPr>
          <w:i/>
          <w:iCs/>
          <w:noProof/>
        </w:rPr>
        <w:t>Better Health Briefing 37: Ethnicity and prehospital emergency care provided by ambulance services.</w:t>
      </w:r>
      <w:r>
        <w:rPr>
          <w:noProof/>
        </w:rPr>
        <w:t xml:space="preserve"> Retrieved from https://raceequalityfoundation.org.uk/wp</w:t>
      </w:r>
    </w:p>
    <w:p w14:paraId="475FCF8E" w14:textId="0193BFC3" w:rsidR="00D925DC" w:rsidRDefault="00D925DC" w:rsidP="007078AB">
      <w:pPr>
        <w:pStyle w:val="Bibliography"/>
        <w:ind w:left="720" w:hanging="720"/>
        <w:rPr>
          <w:noProof/>
        </w:rPr>
      </w:pPr>
      <w:r>
        <w:rPr>
          <w:noProof/>
        </w:rPr>
        <w:t xml:space="preserve">Public Health England. (2020). </w:t>
      </w:r>
      <w:r>
        <w:rPr>
          <w:i/>
          <w:iCs/>
          <w:noProof/>
        </w:rPr>
        <w:t>Technical document for sub-national English atrial fibrillation prevalence estimates: Application of age–sex rates in a Swedish region to the English population.</w:t>
      </w:r>
      <w:r>
        <w:rPr>
          <w:noProof/>
        </w:rPr>
        <w:t xml:space="preserve"> Retrieved from https://www.gov.uk/government/publications/atrial-fibrillation-prevalence-estimates-for-local-populations.</w:t>
      </w:r>
    </w:p>
    <w:p w14:paraId="41AA44D7" w14:textId="7D49539E" w:rsidR="00D925DC" w:rsidRDefault="00D925DC" w:rsidP="007078AB">
      <w:pPr>
        <w:pStyle w:val="Bibliography"/>
        <w:ind w:left="720" w:hanging="720"/>
        <w:rPr>
          <w:noProof/>
        </w:rPr>
      </w:pPr>
      <w:r>
        <w:rPr>
          <w:noProof/>
        </w:rPr>
        <w:t xml:space="preserve">QSR International Pty Ltd. (2018). </w:t>
      </w:r>
      <w:r>
        <w:rPr>
          <w:i/>
          <w:iCs/>
          <w:noProof/>
        </w:rPr>
        <w:t>NVivo (Version 12)</w:t>
      </w:r>
      <w:r>
        <w:rPr>
          <w:noProof/>
        </w:rPr>
        <w:t>. Retrieved from NVIVO. Doncaster, VIC, Australia: https://www.qsrinternational.com/nvivo-qualitative-data-analysis-software/home</w:t>
      </w:r>
    </w:p>
    <w:p w14:paraId="1FC85A6A" w14:textId="0969E8EA" w:rsidR="00475FDA" w:rsidRPr="003C12DB" w:rsidRDefault="00D925DC" w:rsidP="007078AB">
      <w:pPr>
        <w:spacing w:line="240" w:lineRule="auto"/>
        <w:rPr>
          <w:rFonts w:cstheme="minorHAnsi"/>
          <w:szCs w:val="22"/>
        </w:rPr>
      </w:pPr>
      <w:r>
        <w:rPr>
          <w:rFonts w:cstheme="minorHAnsi"/>
          <w:szCs w:val="22"/>
        </w:rPr>
        <w:fldChar w:fldCharType="end"/>
      </w:r>
    </w:p>
    <w:p w14:paraId="431BDBB5" w14:textId="5A51FBCD" w:rsidR="00093582" w:rsidRDefault="00093582">
      <w:pPr>
        <w:spacing w:after="0" w:line="240" w:lineRule="auto"/>
        <w:rPr>
          <w:rFonts w:eastAsiaTheme="majorEastAsia" w:cstheme="minorHAnsi"/>
          <w:b/>
          <w:bCs/>
          <w:spacing w:val="-3"/>
          <w:szCs w:val="22"/>
        </w:rPr>
      </w:pPr>
    </w:p>
    <w:p w14:paraId="7CDC6BA3" w14:textId="214FC24C" w:rsidR="005E51E9" w:rsidRDefault="007111C8" w:rsidP="005E51E9">
      <w:pPr>
        <w:pStyle w:val="Heading1"/>
        <w:spacing w:before="0" w:after="120"/>
        <w:rPr>
          <w:rFonts w:asciiTheme="minorHAnsi" w:hAnsiTheme="minorHAnsi" w:cstheme="minorHAnsi"/>
          <w:color w:val="auto"/>
          <w:sz w:val="22"/>
          <w:szCs w:val="22"/>
        </w:rPr>
      </w:pPr>
      <w:r w:rsidRPr="0037391C">
        <w:rPr>
          <w:rFonts w:ascii="Calibri" w:eastAsia="Calibri" w:hAnsi="Calibri" w:cs="Times New Roman"/>
          <w:noProof/>
          <w:szCs w:val="22"/>
          <w:lang w:eastAsia="en-GB"/>
        </w:rPr>
        <w:drawing>
          <wp:anchor distT="0" distB="0" distL="114300" distR="114300" simplePos="0" relativeHeight="251659264" behindDoc="1" locked="0" layoutInCell="1" allowOverlap="1" wp14:anchorId="5271B4FE" wp14:editId="126146FF">
            <wp:simplePos x="0" y="0"/>
            <wp:positionH relativeFrom="margin">
              <wp:posOffset>-234950</wp:posOffset>
            </wp:positionH>
            <wp:positionV relativeFrom="page">
              <wp:posOffset>3315970</wp:posOffset>
            </wp:positionV>
            <wp:extent cx="6865620" cy="2616200"/>
            <wp:effectExtent l="0" t="0" r="0" b="0"/>
            <wp:wrapTight wrapText="bothSides">
              <wp:wrapPolygon edited="0">
                <wp:start x="0" y="0"/>
                <wp:lineTo x="0" y="21390"/>
                <wp:lineTo x="21516" y="21390"/>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65620" cy="261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1E9">
        <w:rPr>
          <w:rFonts w:asciiTheme="minorHAnsi" w:hAnsiTheme="minorHAnsi" w:cstheme="minorHAnsi"/>
          <w:color w:val="auto"/>
          <w:sz w:val="22"/>
          <w:szCs w:val="22"/>
        </w:rPr>
        <w:t>Gantt</w:t>
      </w:r>
      <w:r w:rsidR="005E51E9" w:rsidRPr="00093582">
        <w:rPr>
          <w:rFonts w:asciiTheme="minorHAnsi" w:hAnsiTheme="minorHAnsi" w:cstheme="minorHAnsi"/>
          <w:color w:val="auto"/>
          <w:sz w:val="22"/>
          <w:szCs w:val="22"/>
        </w:rPr>
        <w:t xml:space="preserve"> </w:t>
      </w:r>
      <w:r w:rsidR="005E51E9">
        <w:rPr>
          <w:rFonts w:asciiTheme="minorHAnsi" w:hAnsiTheme="minorHAnsi" w:cstheme="minorHAnsi"/>
          <w:color w:val="auto"/>
          <w:sz w:val="22"/>
          <w:szCs w:val="22"/>
        </w:rPr>
        <w:t>chart</w:t>
      </w:r>
    </w:p>
    <w:p w14:paraId="749605DA" w14:textId="2766797F" w:rsidR="0037391C" w:rsidRPr="004C11E3" w:rsidRDefault="0037391C" w:rsidP="00C41EDE"/>
    <w:sectPr w:rsidR="0037391C" w:rsidRPr="004C11E3" w:rsidSect="009F4727">
      <w:footerReference w:type="default" r:id="rId14"/>
      <w:headerReference w:type="first" r:id="rId15"/>
      <w:pgSz w:w="11900" w:h="16840"/>
      <w:pgMar w:top="1985" w:right="964" w:bottom="1134" w:left="964" w:header="708" w:footer="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3874" w16cex:dateUtc="2022-03-29T17:29:00Z"/>
  <w16cex:commentExtensible w16cex:durableId="25EF3904" w16cex:dateUtc="2022-03-30T19:16:00Z"/>
  <w16cex:commentExtensible w16cex:durableId="25EF3875" w16cex:dateUtc="2022-03-29T15:12:00Z"/>
  <w16cex:commentExtensible w16cex:durableId="25EF3A49" w16cex:dateUtc="2022-03-30T19:21:00Z"/>
  <w16cex:commentExtensible w16cex:durableId="25DB79DC" w16cex:dateUtc="2022-03-15T20:47:00Z"/>
  <w16cex:commentExtensible w16cex:durableId="25DCB704" w16cex:dateUtc="2022-03-16T19:20:00Z"/>
  <w16cex:commentExtensible w16cex:durableId="25EF3878" w16cex:dateUtc="2022-03-29T15:56:00Z"/>
  <w16cex:commentExtensible w16cex:durableId="25EF3BB7" w16cex:dateUtc="2022-03-30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0A3C7" w16cid:durableId="25EF3874"/>
  <w16cid:commentId w16cid:paraId="0E412F84" w16cid:durableId="25EF3904"/>
  <w16cid:commentId w16cid:paraId="2ACC1774" w16cid:durableId="25EF3875"/>
  <w16cid:commentId w16cid:paraId="5910595A" w16cid:durableId="25EF3A49"/>
  <w16cid:commentId w16cid:paraId="67A60D3D" w16cid:durableId="25DB79DC"/>
  <w16cid:commentId w16cid:paraId="657A0FD3" w16cid:durableId="25DCB704"/>
  <w16cid:commentId w16cid:paraId="1DE132ED" w16cid:durableId="25EF3878"/>
  <w16cid:commentId w16cid:paraId="72D26224" w16cid:durableId="25EF3B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1D93E" w14:textId="77777777" w:rsidR="00E25816" w:rsidRDefault="00E25816" w:rsidP="00234F6D">
      <w:r>
        <w:separator/>
      </w:r>
    </w:p>
  </w:endnote>
  <w:endnote w:type="continuationSeparator" w:id="0">
    <w:p w14:paraId="09EFEFF0" w14:textId="77777777" w:rsidR="00E25816" w:rsidRDefault="00E25816"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322233"/>
      <w:docPartObj>
        <w:docPartGallery w:val="Page Numbers (Bottom of Page)"/>
        <w:docPartUnique/>
      </w:docPartObj>
    </w:sdtPr>
    <w:sdtEndPr>
      <w:rPr>
        <w:noProof/>
      </w:rPr>
    </w:sdtEndPr>
    <w:sdtContent>
      <w:p w14:paraId="7888A21E" w14:textId="2667D51E" w:rsidR="004C11E3" w:rsidRDefault="004C11E3">
        <w:pPr>
          <w:pStyle w:val="Footer"/>
          <w:jc w:val="center"/>
        </w:pPr>
        <w:r>
          <w:fldChar w:fldCharType="begin"/>
        </w:r>
        <w:r>
          <w:instrText xml:space="preserve"> PAGE   \* MERGEFORMAT </w:instrText>
        </w:r>
        <w:r>
          <w:fldChar w:fldCharType="separate"/>
        </w:r>
        <w:r w:rsidR="00741CBE">
          <w:rPr>
            <w:noProof/>
          </w:rPr>
          <w:t>2</w:t>
        </w:r>
        <w:r>
          <w:rPr>
            <w:noProof/>
          </w:rPr>
          <w:fldChar w:fldCharType="end"/>
        </w:r>
      </w:p>
    </w:sdtContent>
  </w:sdt>
  <w:p w14:paraId="4626A01D" w14:textId="77777777" w:rsidR="004C11E3" w:rsidRDefault="004C11E3" w:rsidP="00A435DB">
    <w:pPr>
      <w:pStyle w:val="Footer"/>
    </w:pPr>
    <w:r>
      <w:t xml:space="preserve">Protocol Version 1 March 2022 </w:t>
    </w:r>
  </w:p>
  <w:p w14:paraId="30437931" w14:textId="1811A8E2" w:rsidR="004C11E3" w:rsidRDefault="004C1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824902"/>
      <w:docPartObj>
        <w:docPartGallery w:val="Page Numbers (Bottom of Page)"/>
        <w:docPartUnique/>
      </w:docPartObj>
    </w:sdtPr>
    <w:sdtEndPr>
      <w:rPr>
        <w:noProof/>
      </w:rPr>
    </w:sdtEndPr>
    <w:sdtContent>
      <w:sdt>
        <w:sdtPr>
          <w:id w:val="1327479510"/>
          <w:docPartObj>
            <w:docPartGallery w:val="Page Numbers (Bottom of Page)"/>
            <w:docPartUnique/>
          </w:docPartObj>
        </w:sdtPr>
        <w:sdtEndPr>
          <w:rPr>
            <w:noProof/>
          </w:rPr>
        </w:sdtEndPr>
        <w:sdtContent>
          <w:p w14:paraId="0D9C29F7" w14:textId="02E60EC5" w:rsidR="004C11E3" w:rsidRDefault="004C11E3" w:rsidP="00580154">
            <w:pPr>
              <w:pStyle w:val="Footer"/>
              <w:jc w:val="center"/>
            </w:pPr>
            <w:r>
              <w:fldChar w:fldCharType="begin"/>
            </w:r>
            <w:r>
              <w:instrText xml:space="preserve"> PAGE   \* MERGEFORMAT </w:instrText>
            </w:r>
            <w:r>
              <w:fldChar w:fldCharType="separate"/>
            </w:r>
            <w:r w:rsidR="006D5312">
              <w:rPr>
                <w:noProof/>
              </w:rPr>
              <w:t>1</w:t>
            </w:r>
            <w:r>
              <w:rPr>
                <w:noProof/>
              </w:rPr>
              <w:fldChar w:fldCharType="end"/>
            </w:r>
          </w:p>
        </w:sdtContent>
      </w:sdt>
      <w:p w14:paraId="571B9AB7" w14:textId="79F6AE77" w:rsidR="004C11E3" w:rsidRDefault="004C11E3" w:rsidP="00577B70">
        <w:pPr>
          <w:pStyle w:val="Footer"/>
        </w:pPr>
        <w:r>
          <w:t>Protocol AF Qualitative Study</w:t>
        </w:r>
        <w:r w:rsidR="0037391C">
          <w:t xml:space="preserve"> </w:t>
        </w:r>
        <w:r>
          <w:t xml:space="preserve">v1 </w:t>
        </w:r>
        <w:r w:rsidR="006D5312">
          <w:t>14.04.</w:t>
        </w:r>
        <w:r>
          <w:t>2022</w:t>
        </w:r>
      </w:p>
      <w:p w14:paraId="12E6A340" w14:textId="3236C588" w:rsidR="004C11E3" w:rsidRDefault="006D5312">
        <w:pPr>
          <w:pStyle w:val="Footer"/>
          <w:jc w:val="center"/>
        </w:pPr>
      </w:p>
    </w:sdtContent>
  </w:sdt>
  <w:p w14:paraId="6F77A712" w14:textId="4DD22BC9" w:rsidR="004C11E3" w:rsidRDefault="004C1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7101"/>
      <w:docPartObj>
        <w:docPartGallery w:val="Page Numbers (Bottom of Page)"/>
        <w:docPartUnique/>
      </w:docPartObj>
    </w:sdtPr>
    <w:sdtEndPr>
      <w:rPr>
        <w:noProof/>
      </w:rPr>
    </w:sdtEndPr>
    <w:sdtContent>
      <w:p w14:paraId="4EBBDBCA" w14:textId="05AE1DC6" w:rsidR="004C11E3" w:rsidRDefault="004C11E3" w:rsidP="00580154">
        <w:pPr>
          <w:pStyle w:val="Footer"/>
          <w:jc w:val="center"/>
        </w:pPr>
        <w:r>
          <w:fldChar w:fldCharType="begin"/>
        </w:r>
        <w:r>
          <w:instrText xml:space="preserve"> PAGE   \* MERGEFORMAT </w:instrText>
        </w:r>
        <w:r>
          <w:fldChar w:fldCharType="separate"/>
        </w:r>
        <w:r w:rsidR="006D5312">
          <w:rPr>
            <w:noProof/>
          </w:rPr>
          <w:t>5</w:t>
        </w:r>
        <w:r>
          <w:rPr>
            <w:noProof/>
          </w:rPr>
          <w:fldChar w:fldCharType="end"/>
        </w:r>
      </w:p>
    </w:sdtContent>
  </w:sdt>
  <w:p w14:paraId="19B271D2" w14:textId="4EEBDB5E" w:rsidR="0037391C" w:rsidRDefault="0037391C" w:rsidP="0037391C">
    <w:pPr>
      <w:pStyle w:val="Footer"/>
    </w:pPr>
    <w:r>
      <w:t xml:space="preserve">Protocol AF Qualitative Study v1 </w:t>
    </w:r>
    <w:r w:rsidR="006D5312">
      <w:t>14.04.</w:t>
    </w:r>
    <w:r>
      <w:t>2022</w:t>
    </w:r>
  </w:p>
  <w:p w14:paraId="1FAB965D" w14:textId="77777777" w:rsidR="004C11E3" w:rsidRDefault="004C1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A4AD2" w14:textId="77777777" w:rsidR="00E25816" w:rsidRDefault="00E25816" w:rsidP="00234F6D">
      <w:r>
        <w:separator/>
      </w:r>
    </w:p>
  </w:footnote>
  <w:footnote w:type="continuationSeparator" w:id="0">
    <w:p w14:paraId="7CDC9A18" w14:textId="77777777" w:rsidR="00E25816" w:rsidRDefault="00E25816" w:rsidP="002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CD84A" w14:textId="7EE96486" w:rsidR="004C11E3" w:rsidRDefault="0037391C" w:rsidP="00A435DB">
    <w:pPr>
      <w:pStyle w:val="Header"/>
    </w:pPr>
    <w:r w:rsidRPr="0037391C">
      <w:t>Opportunistic identification of atrial fibrillation by ambulance crews</w:t>
    </w:r>
    <w:r w:rsidRPr="0037391C" w:rsidDel="0037391C">
      <w:t xml:space="preserve"> </w:t>
    </w:r>
    <w:r w:rsidR="004C11E3">
      <w:tab/>
    </w:r>
    <w:r w:rsidR="004C11E3">
      <w:tab/>
    </w:r>
  </w:p>
  <w:p w14:paraId="1F69EE74" w14:textId="169D2701" w:rsidR="004C11E3" w:rsidRDefault="004C11E3">
    <w:pPr>
      <w:pStyle w:val="Header"/>
    </w:pPr>
  </w:p>
  <w:p w14:paraId="5D93E1BD" w14:textId="77777777" w:rsidR="004C11E3" w:rsidRDefault="004C1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D9A6" w14:textId="78E9134F" w:rsidR="004C11E3" w:rsidRDefault="004C11E3">
    <w:pPr>
      <w:pStyle w:val="Header"/>
    </w:pPr>
    <w:r w:rsidRPr="006A1C46">
      <w:t>Opportunistic identification of atrial fibrillation by ambulance crews</w:t>
    </w:r>
    <w:r>
      <w:tab/>
    </w:r>
    <w:r w:rsidR="00B87C37">
      <w:t xml:space="preserve">NEAS &amp; NU </w:t>
    </w:r>
    <w:r w:rsidRPr="006A1C46">
      <w:rPr>
        <w:b/>
        <w:highlight w:val="yellow"/>
      </w:rPr>
      <w:t>Logos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B8E0" w14:textId="77777777" w:rsidR="004C11E3" w:rsidRPr="00234F6D" w:rsidRDefault="004C11E3" w:rsidP="00BE008E">
    <w:r>
      <w:rPr>
        <w:noProof/>
        <w:lang w:eastAsia="en-GB"/>
      </w:rPr>
      <w:drawing>
        <wp:anchor distT="0" distB="0" distL="114300" distR="114300" simplePos="0" relativeHeight="251667456" behindDoc="0" locked="0" layoutInCell="1" allowOverlap="1" wp14:anchorId="404C265E" wp14:editId="4468B871">
          <wp:simplePos x="0" y="0"/>
          <wp:positionH relativeFrom="column">
            <wp:posOffset>3304540</wp:posOffset>
          </wp:positionH>
          <wp:positionV relativeFrom="paragraph">
            <wp:posOffset>6350</wp:posOffset>
          </wp:positionV>
          <wp:extent cx="3042920" cy="753745"/>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42C"/>
    <w:multiLevelType w:val="hybridMultilevel"/>
    <w:tmpl w:val="CD1C5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713C8"/>
    <w:multiLevelType w:val="hybridMultilevel"/>
    <w:tmpl w:val="41C47C8C"/>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985" w:hanging="360"/>
      </w:pPr>
      <w:rPr>
        <w:rFonts w:ascii="Courier New" w:hAnsi="Courier New" w:cs="Courier New" w:hint="default"/>
      </w:rPr>
    </w:lvl>
    <w:lvl w:ilvl="2" w:tplc="08090005" w:tentative="1">
      <w:start w:val="1"/>
      <w:numFmt w:val="bullet"/>
      <w:lvlText w:val=""/>
      <w:lvlJc w:val="left"/>
      <w:pPr>
        <w:ind w:left="2705" w:hanging="360"/>
      </w:pPr>
      <w:rPr>
        <w:rFonts w:ascii="Wingdings" w:hAnsi="Wingdings" w:hint="default"/>
      </w:rPr>
    </w:lvl>
    <w:lvl w:ilvl="3" w:tplc="08090001" w:tentative="1">
      <w:start w:val="1"/>
      <w:numFmt w:val="bullet"/>
      <w:lvlText w:val=""/>
      <w:lvlJc w:val="left"/>
      <w:pPr>
        <w:ind w:left="3425" w:hanging="360"/>
      </w:pPr>
      <w:rPr>
        <w:rFonts w:ascii="Symbol" w:hAnsi="Symbol" w:hint="default"/>
      </w:rPr>
    </w:lvl>
    <w:lvl w:ilvl="4" w:tplc="08090003" w:tentative="1">
      <w:start w:val="1"/>
      <w:numFmt w:val="bullet"/>
      <w:lvlText w:val="o"/>
      <w:lvlJc w:val="left"/>
      <w:pPr>
        <w:ind w:left="4145" w:hanging="360"/>
      </w:pPr>
      <w:rPr>
        <w:rFonts w:ascii="Courier New" w:hAnsi="Courier New" w:cs="Courier New" w:hint="default"/>
      </w:rPr>
    </w:lvl>
    <w:lvl w:ilvl="5" w:tplc="08090005" w:tentative="1">
      <w:start w:val="1"/>
      <w:numFmt w:val="bullet"/>
      <w:lvlText w:val=""/>
      <w:lvlJc w:val="left"/>
      <w:pPr>
        <w:ind w:left="4865" w:hanging="360"/>
      </w:pPr>
      <w:rPr>
        <w:rFonts w:ascii="Wingdings" w:hAnsi="Wingdings" w:hint="default"/>
      </w:rPr>
    </w:lvl>
    <w:lvl w:ilvl="6" w:tplc="08090001" w:tentative="1">
      <w:start w:val="1"/>
      <w:numFmt w:val="bullet"/>
      <w:lvlText w:val=""/>
      <w:lvlJc w:val="left"/>
      <w:pPr>
        <w:ind w:left="5585" w:hanging="360"/>
      </w:pPr>
      <w:rPr>
        <w:rFonts w:ascii="Symbol" w:hAnsi="Symbol" w:hint="default"/>
      </w:rPr>
    </w:lvl>
    <w:lvl w:ilvl="7" w:tplc="08090003" w:tentative="1">
      <w:start w:val="1"/>
      <w:numFmt w:val="bullet"/>
      <w:lvlText w:val="o"/>
      <w:lvlJc w:val="left"/>
      <w:pPr>
        <w:ind w:left="6305" w:hanging="360"/>
      </w:pPr>
      <w:rPr>
        <w:rFonts w:ascii="Courier New" w:hAnsi="Courier New" w:cs="Courier New" w:hint="default"/>
      </w:rPr>
    </w:lvl>
    <w:lvl w:ilvl="8" w:tplc="08090005" w:tentative="1">
      <w:start w:val="1"/>
      <w:numFmt w:val="bullet"/>
      <w:lvlText w:val=""/>
      <w:lvlJc w:val="left"/>
      <w:pPr>
        <w:ind w:left="7025" w:hanging="360"/>
      </w:pPr>
      <w:rPr>
        <w:rFonts w:ascii="Wingdings" w:hAnsi="Wingdings" w:hint="default"/>
      </w:rPr>
    </w:lvl>
  </w:abstractNum>
  <w:abstractNum w:abstractNumId="2"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0B184986"/>
    <w:multiLevelType w:val="hybridMultilevel"/>
    <w:tmpl w:val="CB10C3F8"/>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331AB"/>
    <w:multiLevelType w:val="hybridMultilevel"/>
    <w:tmpl w:val="59768A0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5" w15:restartNumberingAfterBreak="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C5F5A"/>
    <w:multiLevelType w:val="hybridMultilevel"/>
    <w:tmpl w:val="B0B6B7C2"/>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7" w15:restartNumberingAfterBreak="0">
    <w:nsid w:val="31414A06"/>
    <w:multiLevelType w:val="hybridMultilevel"/>
    <w:tmpl w:val="224645C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8" w15:restartNumberingAfterBreak="0">
    <w:nsid w:val="3F4F07CF"/>
    <w:multiLevelType w:val="hybridMultilevel"/>
    <w:tmpl w:val="E2C07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920104"/>
    <w:multiLevelType w:val="hybridMultilevel"/>
    <w:tmpl w:val="3188BB4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0" w15:restartNumberingAfterBreak="0">
    <w:nsid w:val="60D80BD1"/>
    <w:multiLevelType w:val="hybridMultilevel"/>
    <w:tmpl w:val="E66A3634"/>
    <w:lvl w:ilvl="0" w:tplc="C238794A">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625"/>
        </w:tabs>
        <w:ind w:left="1625" w:hanging="360"/>
      </w:pPr>
      <w:rPr>
        <w:rFonts w:ascii="Symbol" w:hAnsi="Symbol" w:hint="default"/>
      </w:rPr>
    </w:lvl>
    <w:lvl w:ilvl="2" w:tplc="08090005" w:tentative="1">
      <w:start w:val="1"/>
      <w:numFmt w:val="bullet"/>
      <w:lvlText w:val=""/>
      <w:lvlJc w:val="left"/>
      <w:pPr>
        <w:tabs>
          <w:tab w:val="num" w:pos="2345"/>
        </w:tabs>
        <w:ind w:left="2345" w:hanging="360"/>
      </w:pPr>
      <w:rPr>
        <w:rFonts w:ascii="Wingdings" w:hAnsi="Wingdings" w:hint="default"/>
      </w:rPr>
    </w:lvl>
    <w:lvl w:ilvl="3" w:tplc="08090001" w:tentative="1">
      <w:start w:val="1"/>
      <w:numFmt w:val="bullet"/>
      <w:lvlText w:val=""/>
      <w:lvlJc w:val="left"/>
      <w:pPr>
        <w:tabs>
          <w:tab w:val="num" w:pos="3065"/>
        </w:tabs>
        <w:ind w:left="3065" w:hanging="360"/>
      </w:pPr>
      <w:rPr>
        <w:rFonts w:ascii="Symbol" w:hAnsi="Symbol" w:hint="default"/>
      </w:rPr>
    </w:lvl>
    <w:lvl w:ilvl="4" w:tplc="08090003" w:tentative="1">
      <w:start w:val="1"/>
      <w:numFmt w:val="bullet"/>
      <w:lvlText w:val="o"/>
      <w:lvlJc w:val="left"/>
      <w:pPr>
        <w:tabs>
          <w:tab w:val="num" w:pos="3785"/>
        </w:tabs>
        <w:ind w:left="3785" w:hanging="360"/>
      </w:pPr>
      <w:rPr>
        <w:rFonts w:ascii="Courier New" w:hAnsi="Courier New" w:cs="Courier New" w:hint="default"/>
      </w:rPr>
    </w:lvl>
    <w:lvl w:ilvl="5" w:tplc="08090005" w:tentative="1">
      <w:start w:val="1"/>
      <w:numFmt w:val="bullet"/>
      <w:lvlText w:val=""/>
      <w:lvlJc w:val="left"/>
      <w:pPr>
        <w:tabs>
          <w:tab w:val="num" w:pos="4505"/>
        </w:tabs>
        <w:ind w:left="4505" w:hanging="360"/>
      </w:pPr>
      <w:rPr>
        <w:rFonts w:ascii="Wingdings" w:hAnsi="Wingdings" w:hint="default"/>
      </w:rPr>
    </w:lvl>
    <w:lvl w:ilvl="6" w:tplc="08090001" w:tentative="1">
      <w:start w:val="1"/>
      <w:numFmt w:val="bullet"/>
      <w:lvlText w:val=""/>
      <w:lvlJc w:val="left"/>
      <w:pPr>
        <w:tabs>
          <w:tab w:val="num" w:pos="5225"/>
        </w:tabs>
        <w:ind w:left="5225" w:hanging="360"/>
      </w:pPr>
      <w:rPr>
        <w:rFonts w:ascii="Symbol" w:hAnsi="Symbol" w:hint="default"/>
      </w:rPr>
    </w:lvl>
    <w:lvl w:ilvl="7" w:tplc="08090003" w:tentative="1">
      <w:start w:val="1"/>
      <w:numFmt w:val="bullet"/>
      <w:lvlText w:val="o"/>
      <w:lvlJc w:val="left"/>
      <w:pPr>
        <w:tabs>
          <w:tab w:val="num" w:pos="5945"/>
        </w:tabs>
        <w:ind w:left="5945" w:hanging="360"/>
      </w:pPr>
      <w:rPr>
        <w:rFonts w:ascii="Courier New" w:hAnsi="Courier New" w:cs="Courier New" w:hint="default"/>
      </w:rPr>
    </w:lvl>
    <w:lvl w:ilvl="8" w:tplc="08090005" w:tentative="1">
      <w:start w:val="1"/>
      <w:numFmt w:val="bullet"/>
      <w:lvlText w:val=""/>
      <w:lvlJc w:val="left"/>
      <w:pPr>
        <w:tabs>
          <w:tab w:val="num" w:pos="6665"/>
        </w:tabs>
        <w:ind w:left="6665" w:hanging="360"/>
      </w:pPr>
      <w:rPr>
        <w:rFonts w:ascii="Wingdings" w:hAnsi="Wingdings" w:hint="default"/>
      </w:rPr>
    </w:lvl>
  </w:abstractNum>
  <w:abstractNum w:abstractNumId="11" w15:restartNumberingAfterBreak="0">
    <w:nsid w:val="6B69754A"/>
    <w:multiLevelType w:val="hybridMultilevel"/>
    <w:tmpl w:val="E1680100"/>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D129D0"/>
    <w:multiLevelType w:val="hybridMultilevel"/>
    <w:tmpl w:val="EB56F85A"/>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13"/>
  </w:num>
  <w:num w:numId="5">
    <w:abstractNumId w:val="11"/>
  </w:num>
  <w:num w:numId="6">
    <w:abstractNumId w:val="6"/>
  </w:num>
  <w:num w:numId="7">
    <w:abstractNumId w:val="4"/>
  </w:num>
  <w:num w:numId="8">
    <w:abstractNumId w:val="12"/>
  </w:num>
  <w:num w:numId="9">
    <w:abstractNumId w:val="5"/>
  </w:num>
  <w:num w:numId="10">
    <w:abstractNumId w:val="1"/>
  </w:num>
  <w:num w:numId="11">
    <w:abstractNumId w:val="8"/>
  </w:num>
  <w:num w:numId="12">
    <w:abstractNumId w:val="3"/>
  </w:num>
  <w:num w:numId="13">
    <w:abstractNumId w:val="10"/>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6D"/>
    <w:rsid w:val="00007892"/>
    <w:rsid w:val="0002148A"/>
    <w:rsid w:val="0003364E"/>
    <w:rsid w:val="00034EA4"/>
    <w:rsid w:val="000435C3"/>
    <w:rsid w:val="00045C68"/>
    <w:rsid w:val="00054DC6"/>
    <w:rsid w:val="0006651D"/>
    <w:rsid w:val="00067B4C"/>
    <w:rsid w:val="00074404"/>
    <w:rsid w:val="00076F16"/>
    <w:rsid w:val="00077C32"/>
    <w:rsid w:val="00090DDB"/>
    <w:rsid w:val="00093582"/>
    <w:rsid w:val="000A4DA5"/>
    <w:rsid w:val="000B711D"/>
    <w:rsid w:val="000C7CF4"/>
    <w:rsid w:val="000F25C6"/>
    <w:rsid w:val="000F546D"/>
    <w:rsid w:val="00101F19"/>
    <w:rsid w:val="001056C3"/>
    <w:rsid w:val="00113715"/>
    <w:rsid w:val="0011662F"/>
    <w:rsid w:val="00125CCC"/>
    <w:rsid w:val="0013064D"/>
    <w:rsid w:val="001444A7"/>
    <w:rsid w:val="00153747"/>
    <w:rsid w:val="001560EF"/>
    <w:rsid w:val="001601B4"/>
    <w:rsid w:val="00170A5A"/>
    <w:rsid w:val="00172503"/>
    <w:rsid w:val="00175B34"/>
    <w:rsid w:val="001809A3"/>
    <w:rsid w:val="00191996"/>
    <w:rsid w:val="00191B3A"/>
    <w:rsid w:val="001978C0"/>
    <w:rsid w:val="001A3BA9"/>
    <w:rsid w:val="001A48AF"/>
    <w:rsid w:val="001A5C86"/>
    <w:rsid w:val="001B16DC"/>
    <w:rsid w:val="001B19EB"/>
    <w:rsid w:val="001B41C4"/>
    <w:rsid w:val="001B5720"/>
    <w:rsid w:val="001C016E"/>
    <w:rsid w:val="001C3B33"/>
    <w:rsid w:val="001C4F35"/>
    <w:rsid w:val="001D1F95"/>
    <w:rsid w:val="001E070F"/>
    <w:rsid w:val="001F5043"/>
    <w:rsid w:val="001F7E63"/>
    <w:rsid w:val="002126E2"/>
    <w:rsid w:val="0022168D"/>
    <w:rsid w:val="00234F6D"/>
    <w:rsid w:val="00236B04"/>
    <w:rsid w:val="00236E57"/>
    <w:rsid w:val="0025073F"/>
    <w:rsid w:val="002676B7"/>
    <w:rsid w:val="00294BA6"/>
    <w:rsid w:val="002A138A"/>
    <w:rsid w:val="002A7D2E"/>
    <w:rsid w:val="002D0BA5"/>
    <w:rsid w:val="002D1722"/>
    <w:rsid w:val="002D1E31"/>
    <w:rsid w:val="002D1F77"/>
    <w:rsid w:val="002D2D7D"/>
    <w:rsid w:val="002D5B5C"/>
    <w:rsid w:val="002D6FB1"/>
    <w:rsid w:val="002E5A6A"/>
    <w:rsid w:val="00340F67"/>
    <w:rsid w:val="00350036"/>
    <w:rsid w:val="003719C4"/>
    <w:rsid w:val="0037391C"/>
    <w:rsid w:val="00373AEE"/>
    <w:rsid w:val="003768F0"/>
    <w:rsid w:val="003802A1"/>
    <w:rsid w:val="00393305"/>
    <w:rsid w:val="003A21D0"/>
    <w:rsid w:val="003A37EA"/>
    <w:rsid w:val="003B4870"/>
    <w:rsid w:val="003B7A71"/>
    <w:rsid w:val="003C12DB"/>
    <w:rsid w:val="003D3924"/>
    <w:rsid w:val="003E103A"/>
    <w:rsid w:val="003E55B7"/>
    <w:rsid w:val="003E5CA2"/>
    <w:rsid w:val="003F65B6"/>
    <w:rsid w:val="00401DE9"/>
    <w:rsid w:val="00403A6A"/>
    <w:rsid w:val="004140B8"/>
    <w:rsid w:val="00436FC9"/>
    <w:rsid w:val="00441AFA"/>
    <w:rsid w:val="0044745A"/>
    <w:rsid w:val="00455A0F"/>
    <w:rsid w:val="00460A4C"/>
    <w:rsid w:val="0046225B"/>
    <w:rsid w:val="0046376B"/>
    <w:rsid w:val="00472921"/>
    <w:rsid w:val="00475FDA"/>
    <w:rsid w:val="004859A3"/>
    <w:rsid w:val="00485E1C"/>
    <w:rsid w:val="00485F3F"/>
    <w:rsid w:val="004921DC"/>
    <w:rsid w:val="00493F37"/>
    <w:rsid w:val="004B3BCA"/>
    <w:rsid w:val="004C11E3"/>
    <w:rsid w:val="004C7FC7"/>
    <w:rsid w:val="004D083E"/>
    <w:rsid w:val="004D676C"/>
    <w:rsid w:val="004E12C9"/>
    <w:rsid w:val="004E5441"/>
    <w:rsid w:val="004F0D9E"/>
    <w:rsid w:val="005113E8"/>
    <w:rsid w:val="00514783"/>
    <w:rsid w:val="005249D6"/>
    <w:rsid w:val="00540218"/>
    <w:rsid w:val="00551A36"/>
    <w:rsid w:val="00552E09"/>
    <w:rsid w:val="005567CC"/>
    <w:rsid w:val="00562DA2"/>
    <w:rsid w:val="00566568"/>
    <w:rsid w:val="00573120"/>
    <w:rsid w:val="00576C53"/>
    <w:rsid w:val="00577B70"/>
    <w:rsid w:val="00580154"/>
    <w:rsid w:val="005A6EAB"/>
    <w:rsid w:val="005A725E"/>
    <w:rsid w:val="005D00CF"/>
    <w:rsid w:val="005D12F5"/>
    <w:rsid w:val="005D21B6"/>
    <w:rsid w:val="005D3B7C"/>
    <w:rsid w:val="005E51E9"/>
    <w:rsid w:val="005F7C56"/>
    <w:rsid w:val="00611BF8"/>
    <w:rsid w:val="0062442A"/>
    <w:rsid w:val="006361A0"/>
    <w:rsid w:val="006452D8"/>
    <w:rsid w:val="00647B6F"/>
    <w:rsid w:val="006565CF"/>
    <w:rsid w:val="00680801"/>
    <w:rsid w:val="00692E61"/>
    <w:rsid w:val="006A1C46"/>
    <w:rsid w:val="006A4A99"/>
    <w:rsid w:val="006B126C"/>
    <w:rsid w:val="006B3890"/>
    <w:rsid w:val="006B484A"/>
    <w:rsid w:val="006B50E5"/>
    <w:rsid w:val="006B56CA"/>
    <w:rsid w:val="006B6502"/>
    <w:rsid w:val="006C3646"/>
    <w:rsid w:val="006C3B7C"/>
    <w:rsid w:val="006D21AC"/>
    <w:rsid w:val="006D5312"/>
    <w:rsid w:val="006D77EB"/>
    <w:rsid w:val="006E37FA"/>
    <w:rsid w:val="006F15A5"/>
    <w:rsid w:val="007078AB"/>
    <w:rsid w:val="007111C8"/>
    <w:rsid w:val="00711B42"/>
    <w:rsid w:val="0071257C"/>
    <w:rsid w:val="0071773D"/>
    <w:rsid w:val="00730202"/>
    <w:rsid w:val="00732183"/>
    <w:rsid w:val="00734DEC"/>
    <w:rsid w:val="00737A44"/>
    <w:rsid w:val="00740144"/>
    <w:rsid w:val="00741CBE"/>
    <w:rsid w:val="0074226F"/>
    <w:rsid w:val="00743DEA"/>
    <w:rsid w:val="00744C96"/>
    <w:rsid w:val="00796D2D"/>
    <w:rsid w:val="00797B69"/>
    <w:rsid w:val="007A0801"/>
    <w:rsid w:val="007C3150"/>
    <w:rsid w:val="007C5D60"/>
    <w:rsid w:val="007D0A33"/>
    <w:rsid w:val="007E59CA"/>
    <w:rsid w:val="007F6F4E"/>
    <w:rsid w:val="007F7C65"/>
    <w:rsid w:val="007F7E3C"/>
    <w:rsid w:val="00826F5E"/>
    <w:rsid w:val="00840A29"/>
    <w:rsid w:val="008559C6"/>
    <w:rsid w:val="00856595"/>
    <w:rsid w:val="00857F07"/>
    <w:rsid w:val="00864F75"/>
    <w:rsid w:val="008755A8"/>
    <w:rsid w:val="008A0AE9"/>
    <w:rsid w:val="008A3902"/>
    <w:rsid w:val="008B2B3B"/>
    <w:rsid w:val="008D0806"/>
    <w:rsid w:val="008D1E0C"/>
    <w:rsid w:val="008E3512"/>
    <w:rsid w:val="008E7D14"/>
    <w:rsid w:val="008F0C9F"/>
    <w:rsid w:val="008F7008"/>
    <w:rsid w:val="008F7B4D"/>
    <w:rsid w:val="00901ED0"/>
    <w:rsid w:val="00917BE7"/>
    <w:rsid w:val="0093643E"/>
    <w:rsid w:val="00950F3F"/>
    <w:rsid w:val="00951A86"/>
    <w:rsid w:val="009655F2"/>
    <w:rsid w:val="00966380"/>
    <w:rsid w:val="00970C8D"/>
    <w:rsid w:val="00970CAF"/>
    <w:rsid w:val="00973EB9"/>
    <w:rsid w:val="00975142"/>
    <w:rsid w:val="009828B7"/>
    <w:rsid w:val="00983566"/>
    <w:rsid w:val="00987A19"/>
    <w:rsid w:val="00997241"/>
    <w:rsid w:val="009E49C3"/>
    <w:rsid w:val="009F4727"/>
    <w:rsid w:val="009F69B2"/>
    <w:rsid w:val="00A01D5E"/>
    <w:rsid w:val="00A1104B"/>
    <w:rsid w:val="00A13F7C"/>
    <w:rsid w:val="00A16E89"/>
    <w:rsid w:val="00A27E45"/>
    <w:rsid w:val="00A307F3"/>
    <w:rsid w:val="00A31748"/>
    <w:rsid w:val="00A40045"/>
    <w:rsid w:val="00A435DB"/>
    <w:rsid w:val="00A4424C"/>
    <w:rsid w:val="00A606AB"/>
    <w:rsid w:val="00A71753"/>
    <w:rsid w:val="00A837E2"/>
    <w:rsid w:val="00A86F4D"/>
    <w:rsid w:val="00A966D1"/>
    <w:rsid w:val="00A969FF"/>
    <w:rsid w:val="00AA2AA0"/>
    <w:rsid w:val="00AA47ED"/>
    <w:rsid w:val="00AD0CDB"/>
    <w:rsid w:val="00AE0D8A"/>
    <w:rsid w:val="00AE2D50"/>
    <w:rsid w:val="00AF1D40"/>
    <w:rsid w:val="00AF4591"/>
    <w:rsid w:val="00AF5200"/>
    <w:rsid w:val="00AF5D66"/>
    <w:rsid w:val="00B11509"/>
    <w:rsid w:val="00B15108"/>
    <w:rsid w:val="00B15CE5"/>
    <w:rsid w:val="00B17F61"/>
    <w:rsid w:val="00B26D81"/>
    <w:rsid w:val="00B50C8F"/>
    <w:rsid w:val="00B52DB1"/>
    <w:rsid w:val="00B66CF3"/>
    <w:rsid w:val="00B673F2"/>
    <w:rsid w:val="00B678E1"/>
    <w:rsid w:val="00B678FD"/>
    <w:rsid w:val="00B709EF"/>
    <w:rsid w:val="00B75230"/>
    <w:rsid w:val="00B8566D"/>
    <w:rsid w:val="00B87C37"/>
    <w:rsid w:val="00B90470"/>
    <w:rsid w:val="00BA48B4"/>
    <w:rsid w:val="00BA53C2"/>
    <w:rsid w:val="00BA5A87"/>
    <w:rsid w:val="00BB4C5C"/>
    <w:rsid w:val="00BC3ACD"/>
    <w:rsid w:val="00BD630C"/>
    <w:rsid w:val="00BE008E"/>
    <w:rsid w:val="00C21517"/>
    <w:rsid w:val="00C310ED"/>
    <w:rsid w:val="00C41EDE"/>
    <w:rsid w:val="00C4681A"/>
    <w:rsid w:val="00C56D9D"/>
    <w:rsid w:val="00C5704F"/>
    <w:rsid w:val="00C61B86"/>
    <w:rsid w:val="00C66424"/>
    <w:rsid w:val="00C702A6"/>
    <w:rsid w:val="00C779BB"/>
    <w:rsid w:val="00C83FDB"/>
    <w:rsid w:val="00C84257"/>
    <w:rsid w:val="00C871DE"/>
    <w:rsid w:val="00C9216D"/>
    <w:rsid w:val="00C93C01"/>
    <w:rsid w:val="00C975D7"/>
    <w:rsid w:val="00CA1644"/>
    <w:rsid w:val="00CA7C26"/>
    <w:rsid w:val="00CB2B1E"/>
    <w:rsid w:val="00CE060B"/>
    <w:rsid w:val="00CE3D5B"/>
    <w:rsid w:val="00CE664B"/>
    <w:rsid w:val="00CF5EF9"/>
    <w:rsid w:val="00D027C8"/>
    <w:rsid w:val="00D040EB"/>
    <w:rsid w:val="00D10D33"/>
    <w:rsid w:val="00D260D3"/>
    <w:rsid w:val="00D462E4"/>
    <w:rsid w:val="00D5595B"/>
    <w:rsid w:val="00D56745"/>
    <w:rsid w:val="00D706FE"/>
    <w:rsid w:val="00D925DC"/>
    <w:rsid w:val="00D93D6E"/>
    <w:rsid w:val="00D94355"/>
    <w:rsid w:val="00DA6A8F"/>
    <w:rsid w:val="00DB7C49"/>
    <w:rsid w:val="00DC44FF"/>
    <w:rsid w:val="00DD31D1"/>
    <w:rsid w:val="00DE6852"/>
    <w:rsid w:val="00DF350F"/>
    <w:rsid w:val="00E01D65"/>
    <w:rsid w:val="00E04213"/>
    <w:rsid w:val="00E179D5"/>
    <w:rsid w:val="00E25816"/>
    <w:rsid w:val="00E25890"/>
    <w:rsid w:val="00E34EC8"/>
    <w:rsid w:val="00E365A2"/>
    <w:rsid w:val="00E4026C"/>
    <w:rsid w:val="00E51ACD"/>
    <w:rsid w:val="00E60311"/>
    <w:rsid w:val="00E60A9F"/>
    <w:rsid w:val="00E85AF9"/>
    <w:rsid w:val="00E94CA1"/>
    <w:rsid w:val="00EA2476"/>
    <w:rsid w:val="00EA4454"/>
    <w:rsid w:val="00EA752B"/>
    <w:rsid w:val="00EB1914"/>
    <w:rsid w:val="00EB3796"/>
    <w:rsid w:val="00EC5C4A"/>
    <w:rsid w:val="00ED07FF"/>
    <w:rsid w:val="00EE0A1D"/>
    <w:rsid w:val="00EF49FB"/>
    <w:rsid w:val="00F14F66"/>
    <w:rsid w:val="00F2333D"/>
    <w:rsid w:val="00F330BB"/>
    <w:rsid w:val="00F75BE4"/>
    <w:rsid w:val="00F821AE"/>
    <w:rsid w:val="00F83D7D"/>
    <w:rsid w:val="00F876B8"/>
    <w:rsid w:val="00F90A6E"/>
    <w:rsid w:val="00F91FBF"/>
    <w:rsid w:val="00F9322F"/>
    <w:rsid w:val="00F965D0"/>
    <w:rsid w:val="00FA0A14"/>
    <w:rsid w:val="00FA11A1"/>
    <w:rsid w:val="00FA6943"/>
    <w:rsid w:val="00FC433E"/>
    <w:rsid w:val="00FC5FAF"/>
    <w:rsid w:val="00FD1B55"/>
    <w:rsid w:val="00FD25EF"/>
    <w:rsid w:val="00FD4425"/>
    <w:rsid w:val="00FE1355"/>
    <w:rsid w:val="00FE4BA3"/>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E26AC"/>
  <w14:defaultImageDpi w14:val="300"/>
  <w15:docId w15:val="{9F7CE716-14EB-411D-8FB8-41863415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 w:type="paragraph" w:styleId="Bibliography">
    <w:name w:val="Bibliography"/>
    <w:basedOn w:val="Normal"/>
    <w:next w:val="Normal"/>
    <w:uiPriority w:val="37"/>
    <w:unhideWhenUsed/>
    <w:rsid w:val="00D9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751">
      <w:bodyDiv w:val="1"/>
      <w:marLeft w:val="0"/>
      <w:marRight w:val="0"/>
      <w:marTop w:val="0"/>
      <w:marBottom w:val="0"/>
      <w:divBdr>
        <w:top w:val="none" w:sz="0" w:space="0" w:color="auto"/>
        <w:left w:val="none" w:sz="0" w:space="0" w:color="auto"/>
        <w:bottom w:val="none" w:sz="0" w:space="0" w:color="auto"/>
        <w:right w:val="none" w:sz="0" w:space="0" w:color="auto"/>
      </w:divBdr>
    </w:div>
    <w:div w:id="14043273">
      <w:bodyDiv w:val="1"/>
      <w:marLeft w:val="0"/>
      <w:marRight w:val="0"/>
      <w:marTop w:val="0"/>
      <w:marBottom w:val="0"/>
      <w:divBdr>
        <w:top w:val="none" w:sz="0" w:space="0" w:color="auto"/>
        <w:left w:val="none" w:sz="0" w:space="0" w:color="auto"/>
        <w:bottom w:val="none" w:sz="0" w:space="0" w:color="auto"/>
        <w:right w:val="none" w:sz="0" w:space="0" w:color="auto"/>
      </w:divBdr>
    </w:div>
    <w:div w:id="97681402">
      <w:bodyDiv w:val="1"/>
      <w:marLeft w:val="0"/>
      <w:marRight w:val="0"/>
      <w:marTop w:val="0"/>
      <w:marBottom w:val="0"/>
      <w:divBdr>
        <w:top w:val="none" w:sz="0" w:space="0" w:color="auto"/>
        <w:left w:val="none" w:sz="0" w:space="0" w:color="auto"/>
        <w:bottom w:val="none" w:sz="0" w:space="0" w:color="auto"/>
        <w:right w:val="none" w:sz="0" w:space="0" w:color="auto"/>
      </w:divBdr>
    </w:div>
    <w:div w:id="163473702">
      <w:bodyDiv w:val="1"/>
      <w:marLeft w:val="0"/>
      <w:marRight w:val="0"/>
      <w:marTop w:val="0"/>
      <w:marBottom w:val="0"/>
      <w:divBdr>
        <w:top w:val="none" w:sz="0" w:space="0" w:color="auto"/>
        <w:left w:val="none" w:sz="0" w:space="0" w:color="auto"/>
        <w:bottom w:val="none" w:sz="0" w:space="0" w:color="auto"/>
        <w:right w:val="none" w:sz="0" w:space="0" w:color="auto"/>
      </w:divBdr>
    </w:div>
    <w:div w:id="198469466">
      <w:bodyDiv w:val="1"/>
      <w:marLeft w:val="0"/>
      <w:marRight w:val="0"/>
      <w:marTop w:val="0"/>
      <w:marBottom w:val="0"/>
      <w:divBdr>
        <w:top w:val="none" w:sz="0" w:space="0" w:color="auto"/>
        <w:left w:val="none" w:sz="0" w:space="0" w:color="auto"/>
        <w:bottom w:val="none" w:sz="0" w:space="0" w:color="auto"/>
        <w:right w:val="none" w:sz="0" w:space="0" w:color="auto"/>
      </w:divBdr>
    </w:div>
    <w:div w:id="243295612">
      <w:bodyDiv w:val="1"/>
      <w:marLeft w:val="0"/>
      <w:marRight w:val="0"/>
      <w:marTop w:val="0"/>
      <w:marBottom w:val="0"/>
      <w:divBdr>
        <w:top w:val="none" w:sz="0" w:space="0" w:color="auto"/>
        <w:left w:val="none" w:sz="0" w:space="0" w:color="auto"/>
        <w:bottom w:val="none" w:sz="0" w:space="0" w:color="auto"/>
        <w:right w:val="none" w:sz="0" w:space="0" w:color="auto"/>
      </w:divBdr>
    </w:div>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391856230">
      <w:bodyDiv w:val="1"/>
      <w:marLeft w:val="0"/>
      <w:marRight w:val="0"/>
      <w:marTop w:val="0"/>
      <w:marBottom w:val="0"/>
      <w:divBdr>
        <w:top w:val="none" w:sz="0" w:space="0" w:color="auto"/>
        <w:left w:val="none" w:sz="0" w:space="0" w:color="auto"/>
        <w:bottom w:val="none" w:sz="0" w:space="0" w:color="auto"/>
        <w:right w:val="none" w:sz="0" w:space="0" w:color="auto"/>
      </w:divBdr>
    </w:div>
    <w:div w:id="465394682">
      <w:bodyDiv w:val="1"/>
      <w:marLeft w:val="0"/>
      <w:marRight w:val="0"/>
      <w:marTop w:val="0"/>
      <w:marBottom w:val="0"/>
      <w:divBdr>
        <w:top w:val="none" w:sz="0" w:space="0" w:color="auto"/>
        <w:left w:val="none" w:sz="0" w:space="0" w:color="auto"/>
        <w:bottom w:val="none" w:sz="0" w:space="0" w:color="auto"/>
        <w:right w:val="none" w:sz="0" w:space="0" w:color="auto"/>
      </w:divBdr>
    </w:div>
    <w:div w:id="489636251">
      <w:bodyDiv w:val="1"/>
      <w:marLeft w:val="0"/>
      <w:marRight w:val="0"/>
      <w:marTop w:val="0"/>
      <w:marBottom w:val="0"/>
      <w:divBdr>
        <w:top w:val="none" w:sz="0" w:space="0" w:color="auto"/>
        <w:left w:val="none" w:sz="0" w:space="0" w:color="auto"/>
        <w:bottom w:val="none" w:sz="0" w:space="0" w:color="auto"/>
        <w:right w:val="none" w:sz="0" w:space="0" w:color="auto"/>
      </w:divBdr>
    </w:div>
    <w:div w:id="543294813">
      <w:bodyDiv w:val="1"/>
      <w:marLeft w:val="0"/>
      <w:marRight w:val="0"/>
      <w:marTop w:val="0"/>
      <w:marBottom w:val="0"/>
      <w:divBdr>
        <w:top w:val="none" w:sz="0" w:space="0" w:color="auto"/>
        <w:left w:val="none" w:sz="0" w:space="0" w:color="auto"/>
        <w:bottom w:val="none" w:sz="0" w:space="0" w:color="auto"/>
        <w:right w:val="none" w:sz="0" w:space="0" w:color="auto"/>
      </w:divBdr>
    </w:div>
    <w:div w:id="579605116">
      <w:bodyDiv w:val="1"/>
      <w:marLeft w:val="0"/>
      <w:marRight w:val="0"/>
      <w:marTop w:val="0"/>
      <w:marBottom w:val="0"/>
      <w:divBdr>
        <w:top w:val="none" w:sz="0" w:space="0" w:color="auto"/>
        <w:left w:val="none" w:sz="0" w:space="0" w:color="auto"/>
        <w:bottom w:val="none" w:sz="0" w:space="0" w:color="auto"/>
        <w:right w:val="none" w:sz="0" w:space="0" w:color="auto"/>
      </w:divBdr>
    </w:div>
    <w:div w:id="609708280">
      <w:bodyDiv w:val="1"/>
      <w:marLeft w:val="0"/>
      <w:marRight w:val="0"/>
      <w:marTop w:val="0"/>
      <w:marBottom w:val="0"/>
      <w:divBdr>
        <w:top w:val="none" w:sz="0" w:space="0" w:color="auto"/>
        <w:left w:val="none" w:sz="0" w:space="0" w:color="auto"/>
        <w:bottom w:val="none" w:sz="0" w:space="0" w:color="auto"/>
        <w:right w:val="none" w:sz="0" w:space="0" w:color="auto"/>
      </w:divBdr>
    </w:div>
    <w:div w:id="645208438">
      <w:bodyDiv w:val="1"/>
      <w:marLeft w:val="0"/>
      <w:marRight w:val="0"/>
      <w:marTop w:val="0"/>
      <w:marBottom w:val="0"/>
      <w:divBdr>
        <w:top w:val="none" w:sz="0" w:space="0" w:color="auto"/>
        <w:left w:val="none" w:sz="0" w:space="0" w:color="auto"/>
        <w:bottom w:val="none" w:sz="0" w:space="0" w:color="auto"/>
        <w:right w:val="none" w:sz="0" w:space="0" w:color="auto"/>
      </w:divBdr>
    </w:div>
    <w:div w:id="649948422">
      <w:bodyDiv w:val="1"/>
      <w:marLeft w:val="0"/>
      <w:marRight w:val="0"/>
      <w:marTop w:val="0"/>
      <w:marBottom w:val="0"/>
      <w:divBdr>
        <w:top w:val="none" w:sz="0" w:space="0" w:color="auto"/>
        <w:left w:val="none" w:sz="0" w:space="0" w:color="auto"/>
        <w:bottom w:val="none" w:sz="0" w:space="0" w:color="auto"/>
        <w:right w:val="none" w:sz="0" w:space="0" w:color="auto"/>
      </w:divBdr>
    </w:div>
    <w:div w:id="673190856">
      <w:bodyDiv w:val="1"/>
      <w:marLeft w:val="0"/>
      <w:marRight w:val="0"/>
      <w:marTop w:val="0"/>
      <w:marBottom w:val="0"/>
      <w:divBdr>
        <w:top w:val="none" w:sz="0" w:space="0" w:color="auto"/>
        <w:left w:val="none" w:sz="0" w:space="0" w:color="auto"/>
        <w:bottom w:val="none" w:sz="0" w:space="0" w:color="auto"/>
        <w:right w:val="none" w:sz="0" w:space="0" w:color="auto"/>
      </w:divBdr>
    </w:div>
    <w:div w:id="718631642">
      <w:bodyDiv w:val="1"/>
      <w:marLeft w:val="0"/>
      <w:marRight w:val="0"/>
      <w:marTop w:val="0"/>
      <w:marBottom w:val="0"/>
      <w:divBdr>
        <w:top w:val="none" w:sz="0" w:space="0" w:color="auto"/>
        <w:left w:val="none" w:sz="0" w:space="0" w:color="auto"/>
        <w:bottom w:val="none" w:sz="0" w:space="0" w:color="auto"/>
        <w:right w:val="none" w:sz="0" w:space="0" w:color="auto"/>
      </w:divBdr>
    </w:div>
    <w:div w:id="748422523">
      <w:bodyDiv w:val="1"/>
      <w:marLeft w:val="0"/>
      <w:marRight w:val="0"/>
      <w:marTop w:val="0"/>
      <w:marBottom w:val="0"/>
      <w:divBdr>
        <w:top w:val="none" w:sz="0" w:space="0" w:color="auto"/>
        <w:left w:val="none" w:sz="0" w:space="0" w:color="auto"/>
        <w:bottom w:val="none" w:sz="0" w:space="0" w:color="auto"/>
        <w:right w:val="none" w:sz="0" w:space="0" w:color="auto"/>
      </w:divBdr>
    </w:div>
    <w:div w:id="799692788">
      <w:bodyDiv w:val="1"/>
      <w:marLeft w:val="0"/>
      <w:marRight w:val="0"/>
      <w:marTop w:val="0"/>
      <w:marBottom w:val="0"/>
      <w:divBdr>
        <w:top w:val="none" w:sz="0" w:space="0" w:color="auto"/>
        <w:left w:val="none" w:sz="0" w:space="0" w:color="auto"/>
        <w:bottom w:val="none" w:sz="0" w:space="0" w:color="auto"/>
        <w:right w:val="none" w:sz="0" w:space="0" w:color="auto"/>
      </w:divBdr>
    </w:div>
    <w:div w:id="801386158">
      <w:bodyDiv w:val="1"/>
      <w:marLeft w:val="0"/>
      <w:marRight w:val="0"/>
      <w:marTop w:val="0"/>
      <w:marBottom w:val="0"/>
      <w:divBdr>
        <w:top w:val="none" w:sz="0" w:space="0" w:color="auto"/>
        <w:left w:val="none" w:sz="0" w:space="0" w:color="auto"/>
        <w:bottom w:val="none" w:sz="0" w:space="0" w:color="auto"/>
        <w:right w:val="none" w:sz="0" w:space="0" w:color="auto"/>
      </w:divBdr>
    </w:div>
    <w:div w:id="804735656">
      <w:bodyDiv w:val="1"/>
      <w:marLeft w:val="0"/>
      <w:marRight w:val="0"/>
      <w:marTop w:val="0"/>
      <w:marBottom w:val="0"/>
      <w:divBdr>
        <w:top w:val="none" w:sz="0" w:space="0" w:color="auto"/>
        <w:left w:val="none" w:sz="0" w:space="0" w:color="auto"/>
        <w:bottom w:val="none" w:sz="0" w:space="0" w:color="auto"/>
        <w:right w:val="none" w:sz="0" w:space="0" w:color="auto"/>
      </w:divBdr>
    </w:div>
    <w:div w:id="847988123">
      <w:bodyDiv w:val="1"/>
      <w:marLeft w:val="0"/>
      <w:marRight w:val="0"/>
      <w:marTop w:val="0"/>
      <w:marBottom w:val="0"/>
      <w:divBdr>
        <w:top w:val="none" w:sz="0" w:space="0" w:color="auto"/>
        <w:left w:val="none" w:sz="0" w:space="0" w:color="auto"/>
        <w:bottom w:val="none" w:sz="0" w:space="0" w:color="auto"/>
        <w:right w:val="none" w:sz="0" w:space="0" w:color="auto"/>
      </w:divBdr>
    </w:div>
    <w:div w:id="867643049">
      <w:bodyDiv w:val="1"/>
      <w:marLeft w:val="0"/>
      <w:marRight w:val="0"/>
      <w:marTop w:val="0"/>
      <w:marBottom w:val="0"/>
      <w:divBdr>
        <w:top w:val="none" w:sz="0" w:space="0" w:color="auto"/>
        <w:left w:val="none" w:sz="0" w:space="0" w:color="auto"/>
        <w:bottom w:val="none" w:sz="0" w:space="0" w:color="auto"/>
        <w:right w:val="none" w:sz="0" w:space="0" w:color="auto"/>
      </w:divBdr>
    </w:div>
    <w:div w:id="958728367">
      <w:bodyDiv w:val="1"/>
      <w:marLeft w:val="0"/>
      <w:marRight w:val="0"/>
      <w:marTop w:val="0"/>
      <w:marBottom w:val="0"/>
      <w:divBdr>
        <w:top w:val="none" w:sz="0" w:space="0" w:color="auto"/>
        <w:left w:val="none" w:sz="0" w:space="0" w:color="auto"/>
        <w:bottom w:val="none" w:sz="0" w:space="0" w:color="auto"/>
        <w:right w:val="none" w:sz="0" w:space="0" w:color="auto"/>
      </w:divBdr>
    </w:div>
    <w:div w:id="962268689">
      <w:bodyDiv w:val="1"/>
      <w:marLeft w:val="0"/>
      <w:marRight w:val="0"/>
      <w:marTop w:val="0"/>
      <w:marBottom w:val="0"/>
      <w:divBdr>
        <w:top w:val="none" w:sz="0" w:space="0" w:color="auto"/>
        <w:left w:val="none" w:sz="0" w:space="0" w:color="auto"/>
        <w:bottom w:val="none" w:sz="0" w:space="0" w:color="auto"/>
        <w:right w:val="none" w:sz="0" w:space="0" w:color="auto"/>
      </w:divBdr>
    </w:div>
    <w:div w:id="966131822">
      <w:bodyDiv w:val="1"/>
      <w:marLeft w:val="0"/>
      <w:marRight w:val="0"/>
      <w:marTop w:val="0"/>
      <w:marBottom w:val="0"/>
      <w:divBdr>
        <w:top w:val="none" w:sz="0" w:space="0" w:color="auto"/>
        <w:left w:val="none" w:sz="0" w:space="0" w:color="auto"/>
        <w:bottom w:val="none" w:sz="0" w:space="0" w:color="auto"/>
        <w:right w:val="none" w:sz="0" w:space="0" w:color="auto"/>
      </w:divBdr>
    </w:div>
    <w:div w:id="1031684120">
      <w:bodyDiv w:val="1"/>
      <w:marLeft w:val="0"/>
      <w:marRight w:val="0"/>
      <w:marTop w:val="0"/>
      <w:marBottom w:val="0"/>
      <w:divBdr>
        <w:top w:val="none" w:sz="0" w:space="0" w:color="auto"/>
        <w:left w:val="none" w:sz="0" w:space="0" w:color="auto"/>
        <w:bottom w:val="none" w:sz="0" w:space="0" w:color="auto"/>
        <w:right w:val="none" w:sz="0" w:space="0" w:color="auto"/>
      </w:divBdr>
    </w:div>
    <w:div w:id="1081945342">
      <w:bodyDiv w:val="1"/>
      <w:marLeft w:val="0"/>
      <w:marRight w:val="0"/>
      <w:marTop w:val="0"/>
      <w:marBottom w:val="0"/>
      <w:divBdr>
        <w:top w:val="none" w:sz="0" w:space="0" w:color="auto"/>
        <w:left w:val="none" w:sz="0" w:space="0" w:color="auto"/>
        <w:bottom w:val="none" w:sz="0" w:space="0" w:color="auto"/>
        <w:right w:val="none" w:sz="0" w:space="0" w:color="auto"/>
      </w:divBdr>
    </w:div>
    <w:div w:id="1111704758">
      <w:bodyDiv w:val="1"/>
      <w:marLeft w:val="0"/>
      <w:marRight w:val="0"/>
      <w:marTop w:val="0"/>
      <w:marBottom w:val="0"/>
      <w:divBdr>
        <w:top w:val="none" w:sz="0" w:space="0" w:color="auto"/>
        <w:left w:val="none" w:sz="0" w:space="0" w:color="auto"/>
        <w:bottom w:val="none" w:sz="0" w:space="0" w:color="auto"/>
        <w:right w:val="none" w:sz="0" w:space="0" w:color="auto"/>
      </w:divBdr>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128863566">
      <w:bodyDiv w:val="1"/>
      <w:marLeft w:val="0"/>
      <w:marRight w:val="0"/>
      <w:marTop w:val="0"/>
      <w:marBottom w:val="0"/>
      <w:divBdr>
        <w:top w:val="none" w:sz="0" w:space="0" w:color="auto"/>
        <w:left w:val="none" w:sz="0" w:space="0" w:color="auto"/>
        <w:bottom w:val="none" w:sz="0" w:space="0" w:color="auto"/>
        <w:right w:val="none" w:sz="0" w:space="0" w:color="auto"/>
      </w:divBdr>
    </w:div>
    <w:div w:id="1238977051">
      <w:bodyDiv w:val="1"/>
      <w:marLeft w:val="0"/>
      <w:marRight w:val="0"/>
      <w:marTop w:val="0"/>
      <w:marBottom w:val="0"/>
      <w:divBdr>
        <w:top w:val="none" w:sz="0" w:space="0" w:color="auto"/>
        <w:left w:val="none" w:sz="0" w:space="0" w:color="auto"/>
        <w:bottom w:val="none" w:sz="0" w:space="0" w:color="auto"/>
        <w:right w:val="none" w:sz="0" w:space="0" w:color="auto"/>
      </w:divBdr>
    </w:div>
    <w:div w:id="1270696777">
      <w:bodyDiv w:val="1"/>
      <w:marLeft w:val="0"/>
      <w:marRight w:val="0"/>
      <w:marTop w:val="0"/>
      <w:marBottom w:val="0"/>
      <w:divBdr>
        <w:top w:val="none" w:sz="0" w:space="0" w:color="auto"/>
        <w:left w:val="none" w:sz="0" w:space="0" w:color="auto"/>
        <w:bottom w:val="none" w:sz="0" w:space="0" w:color="auto"/>
        <w:right w:val="none" w:sz="0" w:space="0" w:color="auto"/>
      </w:divBdr>
    </w:div>
    <w:div w:id="1293630274">
      <w:bodyDiv w:val="1"/>
      <w:marLeft w:val="0"/>
      <w:marRight w:val="0"/>
      <w:marTop w:val="0"/>
      <w:marBottom w:val="0"/>
      <w:divBdr>
        <w:top w:val="none" w:sz="0" w:space="0" w:color="auto"/>
        <w:left w:val="none" w:sz="0" w:space="0" w:color="auto"/>
        <w:bottom w:val="none" w:sz="0" w:space="0" w:color="auto"/>
        <w:right w:val="none" w:sz="0" w:space="0" w:color="auto"/>
      </w:divBdr>
    </w:div>
    <w:div w:id="1299997387">
      <w:bodyDiv w:val="1"/>
      <w:marLeft w:val="0"/>
      <w:marRight w:val="0"/>
      <w:marTop w:val="0"/>
      <w:marBottom w:val="0"/>
      <w:divBdr>
        <w:top w:val="none" w:sz="0" w:space="0" w:color="auto"/>
        <w:left w:val="none" w:sz="0" w:space="0" w:color="auto"/>
        <w:bottom w:val="none" w:sz="0" w:space="0" w:color="auto"/>
        <w:right w:val="none" w:sz="0" w:space="0" w:color="auto"/>
      </w:divBdr>
    </w:div>
    <w:div w:id="1338732160">
      <w:bodyDiv w:val="1"/>
      <w:marLeft w:val="0"/>
      <w:marRight w:val="0"/>
      <w:marTop w:val="0"/>
      <w:marBottom w:val="0"/>
      <w:divBdr>
        <w:top w:val="none" w:sz="0" w:space="0" w:color="auto"/>
        <w:left w:val="none" w:sz="0" w:space="0" w:color="auto"/>
        <w:bottom w:val="none" w:sz="0" w:space="0" w:color="auto"/>
        <w:right w:val="none" w:sz="0" w:space="0" w:color="auto"/>
      </w:divBdr>
    </w:div>
    <w:div w:id="1354578575">
      <w:bodyDiv w:val="1"/>
      <w:marLeft w:val="0"/>
      <w:marRight w:val="0"/>
      <w:marTop w:val="0"/>
      <w:marBottom w:val="0"/>
      <w:divBdr>
        <w:top w:val="none" w:sz="0" w:space="0" w:color="auto"/>
        <w:left w:val="none" w:sz="0" w:space="0" w:color="auto"/>
        <w:bottom w:val="none" w:sz="0" w:space="0" w:color="auto"/>
        <w:right w:val="none" w:sz="0" w:space="0" w:color="auto"/>
      </w:divBdr>
    </w:div>
    <w:div w:id="1366177156">
      <w:bodyDiv w:val="1"/>
      <w:marLeft w:val="0"/>
      <w:marRight w:val="0"/>
      <w:marTop w:val="0"/>
      <w:marBottom w:val="0"/>
      <w:divBdr>
        <w:top w:val="none" w:sz="0" w:space="0" w:color="auto"/>
        <w:left w:val="none" w:sz="0" w:space="0" w:color="auto"/>
        <w:bottom w:val="none" w:sz="0" w:space="0" w:color="auto"/>
        <w:right w:val="none" w:sz="0" w:space="0" w:color="auto"/>
      </w:divBdr>
    </w:div>
    <w:div w:id="1381787843">
      <w:bodyDiv w:val="1"/>
      <w:marLeft w:val="0"/>
      <w:marRight w:val="0"/>
      <w:marTop w:val="0"/>
      <w:marBottom w:val="0"/>
      <w:divBdr>
        <w:top w:val="none" w:sz="0" w:space="0" w:color="auto"/>
        <w:left w:val="none" w:sz="0" w:space="0" w:color="auto"/>
        <w:bottom w:val="none" w:sz="0" w:space="0" w:color="auto"/>
        <w:right w:val="none" w:sz="0" w:space="0" w:color="auto"/>
      </w:divBdr>
    </w:div>
    <w:div w:id="1386489210">
      <w:bodyDiv w:val="1"/>
      <w:marLeft w:val="0"/>
      <w:marRight w:val="0"/>
      <w:marTop w:val="0"/>
      <w:marBottom w:val="0"/>
      <w:divBdr>
        <w:top w:val="none" w:sz="0" w:space="0" w:color="auto"/>
        <w:left w:val="none" w:sz="0" w:space="0" w:color="auto"/>
        <w:bottom w:val="none" w:sz="0" w:space="0" w:color="auto"/>
        <w:right w:val="none" w:sz="0" w:space="0" w:color="auto"/>
      </w:divBdr>
    </w:div>
    <w:div w:id="1397433696">
      <w:bodyDiv w:val="1"/>
      <w:marLeft w:val="0"/>
      <w:marRight w:val="0"/>
      <w:marTop w:val="0"/>
      <w:marBottom w:val="0"/>
      <w:divBdr>
        <w:top w:val="none" w:sz="0" w:space="0" w:color="auto"/>
        <w:left w:val="none" w:sz="0" w:space="0" w:color="auto"/>
        <w:bottom w:val="none" w:sz="0" w:space="0" w:color="auto"/>
        <w:right w:val="none" w:sz="0" w:space="0" w:color="auto"/>
      </w:divBdr>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446802860">
      <w:bodyDiv w:val="1"/>
      <w:marLeft w:val="0"/>
      <w:marRight w:val="0"/>
      <w:marTop w:val="0"/>
      <w:marBottom w:val="0"/>
      <w:divBdr>
        <w:top w:val="none" w:sz="0" w:space="0" w:color="auto"/>
        <w:left w:val="none" w:sz="0" w:space="0" w:color="auto"/>
        <w:bottom w:val="none" w:sz="0" w:space="0" w:color="auto"/>
        <w:right w:val="none" w:sz="0" w:space="0" w:color="auto"/>
      </w:divBdr>
    </w:div>
    <w:div w:id="1476607766">
      <w:bodyDiv w:val="1"/>
      <w:marLeft w:val="0"/>
      <w:marRight w:val="0"/>
      <w:marTop w:val="0"/>
      <w:marBottom w:val="0"/>
      <w:divBdr>
        <w:top w:val="none" w:sz="0" w:space="0" w:color="auto"/>
        <w:left w:val="none" w:sz="0" w:space="0" w:color="auto"/>
        <w:bottom w:val="none" w:sz="0" w:space="0" w:color="auto"/>
        <w:right w:val="none" w:sz="0" w:space="0" w:color="auto"/>
      </w:divBdr>
    </w:div>
    <w:div w:id="1494032321">
      <w:bodyDiv w:val="1"/>
      <w:marLeft w:val="0"/>
      <w:marRight w:val="0"/>
      <w:marTop w:val="0"/>
      <w:marBottom w:val="0"/>
      <w:divBdr>
        <w:top w:val="none" w:sz="0" w:space="0" w:color="auto"/>
        <w:left w:val="none" w:sz="0" w:space="0" w:color="auto"/>
        <w:bottom w:val="none" w:sz="0" w:space="0" w:color="auto"/>
        <w:right w:val="none" w:sz="0" w:space="0" w:color="auto"/>
      </w:divBdr>
    </w:div>
    <w:div w:id="1554077630">
      <w:bodyDiv w:val="1"/>
      <w:marLeft w:val="0"/>
      <w:marRight w:val="0"/>
      <w:marTop w:val="0"/>
      <w:marBottom w:val="0"/>
      <w:divBdr>
        <w:top w:val="none" w:sz="0" w:space="0" w:color="auto"/>
        <w:left w:val="none" w:sz="0" w:space="0" w:color="auto"/>
        <w:bottom w:val="none" w:sz="0" w:space="0" w:color="auto"/>
        <w:right w:val="none" w:sz="0" w:space="0" w:color="auto"/>
      </w:divBdr>
    </w:div>
    <w:div w:id="1575776203">
      <w:bodyDiv w:val="1"/>
      <w:marLeft w:val="0"/>
      <w:marRight w:val="0"/>
      <w:marTop w:val="0"/>
      <w:marBottom w:val="0"/>
      <w:divBdr>
        <w:top w:val="none" w:sz="0" w:space="0" w:color="auto"/>
        <w:left w:val="none" w:sz="0" w:space="0" w:color="auto"/>
        <w:bottom w:val="none" w:sz="0" w:space="0" w:color="auto"/>
        <w:right w:val="none" w:sz="0" w:space="0" w:color="auto"/>
      </w:divBdr>
    </w:div>
    <w:div w:id="1609268637">
      <w:bodyDiv w:val="1"/>
      <w:marLeft w:val="0"/>
      <w:marRight w:val="0"/>
      <w:marTop w:val="0"/>
      <w:marBottom w:val="0"/>
      <w:divBdr>
        <w:top w:val="none" w:sz="0" w:space="0" w:color="auto"/>
        <w:left w:val="none" w:sz="0" w:space="0" w:color="auto"/>
        <w:bottom w:val="none" w:sz="0" w:space="0" w:color="auto"/>
        <w:right w:val="none" w:sz="0" w:space="0" w:color="auto"/>
      </w:divBdr>
    </w:div>
    <w:div w:id="1650742575">
      <w:bodyDiv w:val="1"/>
      <w:marLeft w:val="0"/>
      <w:marRight w:val="0"/>
      <w:marTop w:val="0"/>
      <w:marBottom w:val="0"/>
      <w:divBdr>
        <w:top w:val="none" w:sz="0" w:space="0" w:color="auto"/>
        <w:left w:val="none" w:sz="0" w:space="0" w:color="auto"/>
        <w:bottom w:val="none" w:sz="0" w:space="0" w:color="auto"/>
        <w:right w:val="none" w:sz="0" w:space="0" w:color="auto"/>
      </w:divBdr>
    </w:div>
    <w:div w:id="1656493902">
      <w:bodyDiv w:val="1"/>
      <w:marLeft w:val="0"/>
      <w:marRight w:val="0"/>
      <w:marTop w:val="0"/>
      <w:marBottom w:val="0"/>
      <w:divBdr>
        <w:top w:val="none" w:sz="0" w:space="0" w:color="auto"/>
        <w:left w:val="none" w:sz="0" w:space="0" w:color="auto"/>
        <w:bottom w:val="none" w:sz="0" w:space="0" w:color="auto"/>
        <w:right w:val="none" w:sz="0" w:space="0" w:color="auto"/>
      </w:divBdr>
    </w:div>
    <w:div w:id="1658655373">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90982649">
      <w:bodyDiv w:val="1"/>
      <w:marLeft w:val="0"/>
      <w:marRight w:val="0"/>
      <w:marTop w:val="0"/>
      <w:marBottom w:val="0"/>
      <w:divBdr>
        <w:top w:val="none" w:sz="0" w:space="0" w:color="auto"/>
        <w:left w:val="none" w:sz="0" w:space="0" w:color="auto"/>
        <w:bottom w:val="none" w:sz="0" w:space="0" w:color="auto"/>
        <w:right w:val="none" w:sz="0" w:space="0" w:color="auto"/>
      </w:divBdr>
    </w:div>
    <w:div w:id="1726951382">
      <w:bodyDiv w:val="1"/>
      <w:marLeft w:val="0"/>
      <w:marRight w:val="0"/>
      <w:marTop w:val="0"/>
      <w:marBottom w:val="0"/>
      <w:divBdr>
        <w:top w:val="none" w:sz="0" w:space="0" w:color="auto"/>
        <w:left w:val="none" w:sz="0" w:space="0" w:color="auto"/>
        <w:bottom w:val="none" w:sz="0" w:space="0" w:color="auto"/>
        <w:right w:val="none" w:sz="0" w:space="0" w:color="auto"/>
      </w:divBdr>
    </w:div>
    <w:div w:id="1744831357">
      <w:bodyDiv w:val="1"/>
      <w:marLeft w:val="0"/>
      <w:marRight w:val="0"/>
      <w:marTop w:val="0"/>
      <w:marBottom w:val="0"/>
      <w:divBdr>
        <w:top w:val="none" w:sz="0" w:space="0" w:color="auto"/>
        <w:left w:val="none" w:sz="0" w:space="0" w:color="auto"/>
        <w:bottom w:val="none" w:sz="0" w:space="0" w:color="auto"/>
        <w:right w:val="none" w:sz="0" w:space="0" w:color="auto"/>
      </w:divBdr>
    </w:div>
    <w:div w:id="1843353711">
      <w:bodyDiv w:val="1"/>
      <w:marLeft w:val="0"/>
      <w:marRight w:val="0"/>
      <w:marTop w:val="0"/>
      <w:marBottom w:val="0"/>
      <w:divBdr>
        <w:top w:val="none" w:sz="0" w:space="0" w:color="auto"/>
        <w:left w:val="none" w:sz="0" w:space="0" w:color="auto"/>
        <w:bottom w:val="none" w:sz="0" w:space="0" w:color="auto"/>
        <w:right w:val="none" w:sz="0" w:space="0" w:color="auto"/>
      </w:divBdr>
    </w:div>
    <w:div w:id="1853256984">
      <w:bodyDiv w:val="1"/>
      <w:marLeft w:val="0"/>
      <w:marRight w:val="0"/>
      <w:marTop w:val="0"/>
      <w:marBottom w:val="0"/>
      <w:divBdr>
        <w:top w:val="none" w:sz="0" w:space="0" w:color="auto"/>
        <w:left w:val="none" w:sz="0" w:space="0" w:color="auto"/>
        <w:bottom w:val="none" w:sz="0" w:space="0" w:color="auto"/>
        <w:right w:val="none" w:sz="0" w:space="0" w:color="auto"/>
      </w:divBdr>
    </w:div>
    <w:div w:id="1860000611">
      <w:bodyDiv w:val="1"/>
      <w:marLeft w:val="0"/>
      <w:marRight w:val="0"/>
      <w:marTop w:val="0"/>
      <w:marBottom w:val="0"/>
      <w:divBdr>
        <w:top w:val="none" w:sz="0" w:space="0" w:color="auto"/>
        <w:left w:val="none" w:sz="0" w:space="0" w:color="auto"/>
        <w:bottom w:val="none" w:sz="0" w:space="0" w:color="auto"/>
        <w:right w:val="none" w:sz="0" w:space="0" w:color="auto"/>
      </w:divBdr>
    </w:div>
    <w:div w:id="1875191569">
      <w:bodyDiv w:val="1"/>
      <w:marLeft w:val="0"/>
      <w:marRight w:val="0"/>
      <w:marTop w:val="0"/>
      <w:marBottom w:val="0"/>
      <w:divBdr>
        <w:top w:val="none" w:sz="0" w:space="0" w:color="auto"/>
        <w:left w:val="none" w:sz="0" w:space="0" w:color="auto"/>
        <w:bottom w:val="none" w:sz="0" w:space="0" w:color="auto"/>
        <w:right w:val="none" w:sz="0" w:space="0" w:color="auto"/>
      </w:divBdr>
    </w:div>
    <w:div w:id="1916357539">
      <w:bodyDiv w:val="1"/>
      <w:marLeft w:val="0"/>
      <w:marRight w:val="0"/>
      <w:marTop w:val="0"/>
      <w:marBottom w:val="0"/>
      <w:divBdr>
        <w:top w:val="none" w:sz="0" w:space="0" w:color="auto"/>
        <w:left w:val="none" w:sz="0" w:space="0" w:color="auto"/>
        <w:bottom w:val="none" w:sz="0" w:space="0" w:color="auto"/>
        <w:right w:val="none" w:sz="0" w:space="0" w:color="auto"/>
      </w:divBdr>
    </w:div>
    <w:div w:id="1944416174">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
    <w:div w:id="1998872681">
      <w:bodyDiv w:val="1"/>
      <w:marLeft w:val="0"/>
      <w:marRight w:val="0"/>
      <w:marTop w:val="0"/>
      <w:marBottom w:val="0"/>
      <w:divBdr>
        <w:top w:val="none" w:sz="0" w:space="0" w:color="auto"/>
        <w:left w:val="none" w:sz="0" w:space="0" w:color="auto"/>
        <w:bottom w:val="none" w:sz="0" w:space="0" w:color="auto"/>
        <w:right w:val="none" w:sz="0" w:space="0" w:color="auto"/>
      </w:divBdr>
    </w:div>
    <w:div w:id="2059233939">
      <w:bodyDiv w:val="1"/>
      <w:marLeft w:val="0"/>
      <w:marRight w:val="0"/>
      <w:marTop w:val="0"/>
      <w:marBottom w:val="0"/>
      <w:divBdr>
        <w:top w:val="none" w:sz="0" w:space="0" w:color="auto"/>
        <w:left w:val="none" w:sz="0" w:space="0" w:color="auto"/>
        <w:bottom w:val="none" w:sz="0" w:space="0" w:color="auto"/>
        <w:right w:val="none" w:sz="0" w:space="0" w:color="auto"/>
      </w:divBdr>
    </w:div>
    <w:div w:id="2065371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kri.org/documents/2019/terms-and-conditions-of-research-england-grant-final-pdf/" TargetMode="External"/><Relationship Id="rId13" Type="http://schemas.openxmlformats.org/officeDocument/2006/relationships/image" Target="media/image1.emf"/><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BHF</b:Tag>
    <b:SourceType>InternetSite</b:SourceType>
    <b:Guid>{D74F7445-FB39-469D-A402-36B5B5311D40}</b:Guid>
    <b:URL>https://www.bhf.org.uk accessed 10.03.2022</b:URL>
    <b:Title>British Heart Foundation</b:Title>
    <b:Year>2022</b:Year>
    <b:RefOrder>1</b:RefOrder>
  </b:Source>
  <b:Source>
    <b:Tag>Hin21</b:Tag>
    <b:SourceType>JournalArticle</b:SourceType>
    <b:Guid>{8B4BE9E8-1FE4-462A-AF3B-57056B84A91B}</b:Guid>
    <b:Author>
      <b:Author>
        <b:NameList>
          <b:Person>
            <b:Last>Hindricks G</b:Last>
            <b:First>et</b:First>
            <b:Middle>al,</b:Middle>
          </b:Person>
        </b:NameList>
      </b:Author>
    </b:Author>
    <b:Title>Guidelines for the diagnosis and management of atrial fibrillation developed in collaboration with the European Association for Cardio-Thoracic Surgery (EACTS)</b:Title>
    <b:JournalName>European Heart Journal; 42(5)</b:JournalName>
    <b:Year>2021</b:Year>
    <b:Pages>373-498</b:Pages>
    <b:RefOrder>3</b:RefOrder>
  </b:Source>
  <b:Source>
    <b:Tag>Lip20</b:Tag>
    <b:SourceType>JournalArticle</b:SourceType>
    <b:Guid>{9F019F36-0EFC-4D8C-8DD1-BFF3E529608B}</b:Guid>
    <b:Title>Global epidemiology of atrial fibrillation: An increasing epidemic and public health challenge.</b:Title>
    <b:Year>2020</b:Year>
    <b:Author>
      <b:Author>
        <b:NameList>
          <b:Person>
            <b:Last>Lippi G.</b:Last>
            <b:First>Sanchis-Gomar</b:First>
            <b:Middle>F., &amp; Cervellin G.</b:Middle>
          </b:Person>
        </b:NameList>
      </b:Author>
    </b:Author>
    <b:JournalName>International Journal of Stroke, 16(2)</b:JournalName>
    <b:Pages>217-221. doi:10.1177/1747493019897870</b:Pages>
    <b:RefOrder>2</b:RefOrder>
  </b:Source>
  <b:Source>
    <b:Tag>Pub20</b:Tag>
    <b:SourceType>Report</b:SourceType>
    <b:Guid>{15A6F2E5-B4EF-49E9-ABBD-C21DCE7F2CF0}</b:Guid>
    <b:Title>Technical document for sub-national English atrial fibrillation prevalence estimates: Application of age–sex rates in a Swedish region to the English population.</b:Title>
    <b:Year>2020</b:Year>
    <b:Author>
      <b:Author>
        <b:Corporate>Public Health England</b:Corporate>
      </b:Author>
    </b:Author>
    <b:Publisher>Retrieved from https://www.gov.uk/government/publications/atrial-fibrillation-prevalence-estimates-for-local-populations</b:Publisher>
    <b:RefOrder>4</b:RefOrder>
  </b:Source>
  <b:Source>
    <b:Tag>NHS19</b:Tag>
    <b:SourceType>DocumentFromInternetSite</b:SourceType>
    <b:Guid>{A84BE7BB-814A-431E-BC2B-74DA600CCC22}</b:Guid>
    <b:Author>
      <b:Author>
        <b:Corporate>NHS</b:Corporate>
      </b:Author>
    </b:Author>
    <b:Title>The NHS long term plan</b:Title>
    <b:Year>2019</b:Year>
    <b:URL>https://www.longtermplan.nhs.uk/ accessed 09.03.2022)</b:URL>
    <b:RefOrder>5</b:RefOrder>
  </b:Source>
  <b:Source>
    <b:Tag>Phu15</b:Tag>
    <b:SourceType>DocumentFromInternetSite</b:SourceType>
    <b:Guid>{1C039017-2FAF-498C-9C42-3082F1AE72E9}</b:Guid>
    <b:Author>
      <b:Author>
        <b:NameList>
          <b:Person>
            <b:Last>Phung</b:Last>
            <b:First>V</b:First>
            <b:Middle>H., et al</b:Middle>
          </b:Person>
        </b:NameList>
      </b:Author>
    </b:Author>
    <b:Title>Better Health Briefing 37: Ethnicity and prehospital emergency care provided by ambulance services.</b:Title>
    <b:Year>2015</b:Year>
    <b:URL>Retrieved from https://raceequalityfoundation.org.uk/wp</b:URL>
    <b:RefOrder>6</b:RefOrder>
  </b:Source>
  <b:Source>
    <b:Tag>NHS21</b:Tag>
    <b:SourceType>DocumentFromInternetSite</b:SourceType>
    <b:Guid>{A032D2AB-75E6-49F0-9F01-BC0B943AF452}</b:Guid>
    <b:Author>
      <b:Author>
        <b:Corporate>NHS England</b:Corporate>
      </b:Author>
    </b:Author>
    <b:Title>Ambulance Quality Indicators Data 2021-22. </b:Title>
    <b:Year>2021</b:Year>
    <b:URL>Retrieved from https://www.england.nhs.uk/statistics/statistical-work-areas/ambulance-quality-indicators/ambulance-quality-indicators-data-2021-22/</b:URL>
    <b:RefOrder>7</b:RefOrder>
  </b:Source>
  <b:Source>
    <b:Tag>Docss</b:Tag>
    <b:SourceType>JournalArticle</b:SourceType>
    <b:Guid>{D3F8ED4A-01F1-4DE4-82A8-39E45F4DBD2C}</b:Guid>
    <b:Title>Documentation of atrial fibrillation amongst non-conveyed ambulance patients: a new primary prevention opportunity?</b:Title>
    <b:Year>2022 in press</b:Year>
    <b:Author>
      <b:Author>
        <b:NameList>
          <b:Person>
            <b:Last>Heppenstall E</b:Last>
            <b:First>McClelland</b:First>
            <b:Middle>G, Price C, Wilkinson C</b:Middle>
          </b:Person>
        </b:NameList>
      </b:Author>
    </b:Author>
    <b:RefOrder>8</b:RefOrder>
  </b:Source>
  <b:Source>
    <b:Tag>NHS</b:Tag>
    <b:SourceType>DocumentFromInternetSite</b:SourceType>
    <b:Guid>{89866DD2-2A73-4E2D-975A-AD7D837D2694}</b:Guid>
    <b:Author>
      <b:Author>
        <b:Corporate>NHS England</b:Corporate>
      </b:Author>
    </b:Author>
    <b:URL>https://www.england.nhs.uk/wp-content/uploads/2016/04/making-every-contact-count.pdf</b:URL>
    <b:RefOrder>9</b:RefOrder>
  </b:Source>
  <b:Source>
    <b:Tag>NVI</b:Tag>
    <b:SourceType>InternetSite</b:SourceType>
    <b:Guid>{F77DD7E4-4511-43F4-B907-673D6CFF1D45}</b:Guid>
    <b:Title>NVivo (Version 12)</b:Title>
    <b:Year>2018</b:Year>
    <b:Author>
      <b:Author>
        <b:Corporate>QSR International Pty Ltd</b:Corporate>
      </b:Author>
    </b:Author>
    <b:URL>https://www.qsrinternational.com/nvivo-qualitative-data-analysis-software/home</b:URL>
    <b:InternetSiteTitle>NVIVO. Doncaster, VIC, Australia</b:InternetSiteTitle>
    <b:RefOrder>11</b:RefOrder>
  </b:Source>
  <b:Source>
    <b:Tag>Placeholder1</b:Tag>
    <b:SourceType>JournalArticle</b:SourceType>
    <b:Guid>{56C2AA68-238C-434B-8179-5E878AA9D3FC}</b:Guid>
    <b:Author>
      <b:Author>
        <b:NameList>
          <b:Person>
            <b:Last>Braun V</b:Last>
            <b:First>Clarke</b:First>
            <b:Middle>V</b:Middle>
          </b:Person>
        </b:NameList>
      </b:Author>
    </b:Author>
    <b:JournalName>Qualitative Research in Psychology, 3:2</b:JournalName>
    <b:Year>2006</b:Year>
    <b:Pages>77-101.</b:Pages>
    <b:Title>Using thematic analysis in psychology.</b:Title>
    <b:RefOrder>10</b:RefOrder>
  </b:Source>
  <b:Source>
    <b:Tag>Eti</b:Tag>
    <b:SourceType>JournalArticle</b:SourceType>
    <b:Guid>{AE490DC6-97E1-4879-B812-AACD03039DDD}</b:Guid>
    <b:Title>Comparison of convenience sampling and purposive sampling.</b:Title>
    <b:Author>
      <b:Author>
        <b:NameList>
          <b:Person>
            <b:Last>Etikan</b:Last>
            <b:First>M</b:First>
          </b:Person>
        </b:NameList>
      </b:Author>
    </b:Author>
    <b:JournalName>American journal of theoretical and applied statistics, 5(1),</b:JournalName>
    <b:Pages>1-4.</b:Pages>
    <b:Year>2016</b:Year>
    <b:RefOrder>12</b:RefOrder>
  </b:Source>
</b:Sources>
</file>

<file path=customXml/itemProps1.xml><?xml version="1.0" encoding="utf-8"?>
<ds:datastoreItem xmlns:ds="http://schemas.openxmlformats.org/officeDocument/2006/customXml" ds:itemID="{255E8736-5096-4EBE-A95D-1663BEED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Susan Moloney</cp:lastModifiedBy>
  <cp:revision>4</cp:revision>
  <cp:lastPrinted>2014-11-21T16:55:00Z</cp:lastPrinted>
  <dcterms:created xsi:type="dcterms:W3CDTF">2022-04-14T15:32:00Z</dcterms:created>
  <dcterms:modified xsi:type="dcterms:W3CDTF">2022-04-16T12:57:00Z</dcterms:modified>
</cp:coreProperties>
</file>