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548F6" w:rsidR="00C548F6" w:rsidP="00C548F6" w:rsidRDefault="005A3E93" w14:paraId="0FA664A7" w14:textId="0A6FE5C0">
      <w:r>
        <w:rPr>
          <w:noProof/>
          <w:lang w:eastAsia="en-GB"/>
        </w:rPr>
        <w:drawing>
          <wp:anchor distT="0" distB="0" distL="114300" distR="114300" simplePos="0" relativeHeight="251658241" behindDoc="1" locked="0" layoutInCell="1" allowOverlap="1" wp14:anchorId="618224B3" wp14:editId="01CD9D91">
            <wp:simplePos x="0" y="0"/>
            <wp:positionH relativeFrom="margin">
              <wp:align>left</wp:align>
            </wp:positionH>
            <wp:positionV relativeFrom="paragraph">
              <wp:posOffset>19685</wp:posOffset>
            </wp:positionV>
            <wp:extent cx="4963160" cy="1104900"/>
            <wp:effectExtent l="0" t="0" r="8890" b="0"/>
            <wp:wrapTight wrapText="bothSides">
              <wp:wrapPolygon edited="0">
                <wp:start x="0" y="0"/>
                <wp:lineTo x="0" y="21228"/>
                <wp:lineTo x="21556" y="21228"/>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31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68CD9120" w:rsidP="68CD9120" w:rsidRDefault="68CD9120" w14:paraId="65ABB9C0" w14:textId="128FD532"/>
    <w:p w:rsidRPr="00C548F6" w:rsidR="00C548F6" w:rsidP="00C548F6" w:rsidRDefault="00C548F6" w14:paraId="4E967637" w14:textId="157BE8D2"/>
    <w:p w:rsidRPr="00C548F6" w:rsidR="00C548F6" w:rsidP="00C548F6" w:rsidRDefault="00C548F6" w14:paraId="69C7A532" w14:textId="678341F7"/>
    <w:p w:rsidRPr="00C548F6" w:rsidR="00C548F6" w:rsidP="00C548F6" w:rsidRDefault="00C548F6" w14:paraId="07AA53A8" w14:textId="5DC003E2"/>
    <w:p w:rsidRPr="00C548F6" w:rsidR="00C548F6" w:rsidP="00C548F6" w:rsidRDefault="00A30A43" w14:paraId="45EBB181" w14:textId="6B2EEE4D">
      <w:r>
        <w:rPr>
          <w:noProof/>
          <w:lang w:eastAsia="en-GB"/>
        </w:rPr>
        <mc:AlternateContent>
          <mc:Choice Requires="wps">
            <w:drawing>
              <wp:anchor distT="0" distB="0" distL="114300" distR="114300" simplePos="0" relativeHeight="251658240" behindDoc="0" locked="0" layoutInCell="1" allowOverlap="1" wp14:anchorId="6AAC0495" wp14:editId="2D36A9D8">
                <wp:simplePos x="0" y="0"/>
                <wp:positionH relativeFrom="margin">
                  <wp:align>right</wp:align>
                </wp:positionH>
                <wp:positionV relativeFrom="paragraph">
                  <wp:posOffset>86995</wp:posOffset>
                </wp:positionV>
                <wp:extent cx="5654675" cy="489585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5654675" cy="3443288"/>
                        </a:xfrm>
                        <a:prstGeom prst="rect">
                          <a:avLst/>
                        </a:prstGeom>
                        <a:solidFill>
                          <a:schemeClr val="lt1"/>
                        </a:solidFill>
                        <a:ln w="6350">
                          <a:solidFill>
                            <a:schemeClr val="bg1"/>
                          </a:solidFill>
                        </a:ln>
                      </wps:spPr>
                      <wps:txbx>
                        <w:txbxContent>
                          <w:p w:rsidR="00351920" w:rsidP="00A21A1B" w:rsidRDefault="00351920" w14:paraId="71619928" w14:textId="1A6728A6">
                            <w:pPr>
                              <w:pStyle w:val="Subtitle"/>
                            </w:pPr>
                            <w:r>
                              <w:rPr>
                                <w:rFonts w:asciiTheme="majorHAnsi" w:hAnsiTheme="majorHAnsi" w:eastAsiaTheme="majorEastAsia" w:cstheme="majorBidi"/>
                                <w:color w:val="auto"/>
                                <w:spacing w:val="-10"/>
                                <w:kern w:val="28"/>
                                <w:sz w:val="56"/>
                                <w:szCs w:val="56"/>
                              </w:rPr>
                              <w:t xml:space="preserve">D3.2.4 </w:t>
                            </w:r>
                            <w:r w:rsidRPr="00273CF3">
                              <w:rPr>
                                <w:rFonts w:asciiTheme="majorHAnsi" w:hAnsiTheme="majorHAnsi" w:eastAsiaTheme="majorEastAsia" w:cstheme="majorBidi"/>
                                <w:color w:val="auto"/>
                                <w:spacing w:val="-10"/>
                                <w:kern w:val="28"/>
                                <w:sz w:val="56"/>
                                <w:szCs w:val="56"/>
                              </w:rPr>
                              <w:t>Modelling Tool Refinement</w:t>
                            </w:r>
                          </w:p>
                          <w:p w:rsidR="00351920" w:rsidP="00FD338E" w:rsidRDefault="00351920" w14:paraId="0F4490B4" w14:textId="77777777">
                            <w:pPr>
                              <w:pStyle w:val="SmartHubsHeading1"/>
                              <w:spacing w:after="240"/>
                              <w:rPr>
                                <w:bCs/>
                              </w:rPr>
                            </w:pPr>
                          </w:p>
                          <w:p w:rsidRPr="00FD338E" w:rsidR="00351920" w:rsidP="00FD338E" w:rsidRDefault="00351920" w14:paraId="7D2B2061" w14:textId="63E53211">
                            <w:pPr>
                              <w:rPr>
                                <w:rFonts w:ascii="Arial" w:hAnsi="Arial" w:cs="Arial"/>
                                <w:sz w:val="32"/>
                              </w:rPr>
                            </w:pPr>
                            <w:bookmarkStart w:name="_Toc46486096" w:id="0"/>
                            <w:r w:rsidRPr="00FD338E">
                              <w:rPr>
                                <w:rFonts w:ascii="Arial" w:hAnsi="Arial" w:cs="Arial"/>
                                <w:sz w:val="32"/>
                              </w:rPr>
                              <w:t>Newcastle University ǀ</w:t>
                            </w:r>
                            <w:bookmarkEnd w:id="0"/>
                            <w:r w:rsidRPr="00FD338E">
                              <w:rPr>
                                <w:rFonts w:ascii="Arial" w:hAnsi="Arial" w:cs="Arial"/>
                                <w:sz w:val="32"/>
                              </w:rPr>
                              <w:t xml:space="preserve"> </w:t>
                            </w:r>
                            <w:r>
                              <w:rPr>
                                <w:rFonts w:ascii="Arial" w:hAnsi="Arial" w:cs="Arial"/>
                                <w:sz w:val="32"/>
                              </w:rPr>
                              <w:t>16</w:t>
                            </w:r>
                            <w:r w:rsidRPr="00FD338E">
                              <w:rPr>
                                <w:rFonts w:ascii="Arial" w:hAnsi="Arial" w:cs="Arial"/>
                                <w:sz w:val="32"/>
                              </w:rPr>
                              <w:t>/</w:t>
                            </w:r>
                            <w:r>
                              <w:rPr>
                                <w:rFonts w:ascii="Arial" w:hAnsi="Arial" w:cs="Arial"/>
                                <w:sz w:val="32"/>
                              </w:rPr>
                              <w:t>12</w:t>
                            </w:r>
                            <w:r w:rsidRPr="00FD338E">
                              <w:rPr>
                                <w:rFonts w:ascii="Arial" w:hAnsi="Arial" w:cs="Arial"/>
                                <w:sz w:val="32"/>
                              </w:rPr>
                              <w:t xml:space="preserve">/2020 </w:t>
                            </w:r>
                          </w:p>
                          <w:p w:rsidRPr="00FD338E" w:rsidR="00351920" w:rsidP="00FD338E" w:rsidRDefault="00351920" w14:paraId="06936CEE" w14:textId="0C93D3A4">
                            <w:pPr>
                              <w:spacing w:before="240"/>
                              <w:rPr>
                                <w:rFonts w:ascii="Arial" w:hAnsi="Arial" w:cs="Arial"/>
                                <w:sz w:val="32"/>
                              </w:rPr>
                            </w:pPr>
                            <w:bookmarkStart w:name="_Toc46486097" w:id="1"/>
                            <w:r w:rsidRPr="00FD338E">
                              <w:rPr>
                                <w:rFonts w:ascii="Arial" w:hAnsi="Arial" w:cs="Arial"/>
                                <w:sz w:val="32"/>
                              </w:rPr>
                              <w:t>Revision 1.0</w:t>
                            </w:r>
                            <w:bookmarkEnd w:id="1"/>
                          </w:p>
                          <w:p w:rsidRPr="00FD338E" w:rsidR="00351920" w:rsidP="00FD338E" w:rsidRDefault="00351920" w14:paraId="086871C0" w14:textId="77777777">
                            <w:pPr>
                              <w:rPr>
                                <w:rFonts w:ascii="Arial" w:hAnsi="Arial" w:cs="Arial"/>
                                <w:sz w:val="32"/>
                              </w:rPr>
                            </w:pPr>
                          </w:p>
                          <w:p w:rsidRPr="00FD338E" w:rsidR="00351920" w:rsidP="00FD338E" w:rsidRDefault="00351920" w14:paraId="661C87B6" w14:textId="020593DE">
                            <w:pPr>
                              <w:spacing w:before="240"/>
                              <w:rPr>
                                <w:rFonts w:ascii="Arial" w:hAnsi="Arial" w:cs="Arial"/>
                                <w:sz w:val="32"/>
                              </w:rPr>
                            </w:pPr>
                            <w:bookmarkStart w:name="_Toc46486098" w:id="2"/>
                            <w:r w:rsidRPr="00FD338E">
                              <w:rPr>
                                <w:rFonts w:ascii="Arial" w:hAnsi="Arial" w:cs="Arial"/>
                                <w:sz w:val="32"/>
                              </w:rPr>
                              <w:t xml:space="preserve">Chris Mullen, </w:t>
                            </w:r>
                            <w:r>
                              <w:rPr>
                                <w:rFonts w:ascii="Arial" w:hAnsi="Arial" w:cs="Arial"/>
                                <w:sz w:val="32"/>
                              </w:rPr>
                              <w:t>Neal Wade, Faye Harland</w:t>
                            </w:r>
                            <w:bookmarkEnd w:id="2"/>
                          </w:p>
                          <w:p w:rsidRPr="00FD338E" w:rsidR="00351920" w:rsidP="00FD338E" w:rsidRDefault="00351920" w14:paraId="24FA6EE6" w14:textId="2DE986E5">
                            <w:pPr>
                              <w:spacing w:before="240"/>
                              <w:rPr>
                                <w:rFonts w:ascii="Arial" w:hAnsi="Arial" w:cs="Arial"/>
                                <w:sz w:val="32"/>
                              </w:rPr>
                            </w:pPr>
                          </w:p>
                          <w:p w:rsidRPr="00FD338E" w:rsidR="00351920" w:rsidP="00FD338E" w:rsidRDefault="00351920" w14:paraId="0C923F74" w14:textId="77777777">
                            <w:pPr>
                              <w:spacing w:before="240" w:after="0"/>
                              <w:rPr>
                                <w:rFonts w:asciiTheme="majorHAnsi" w:hAnsiTheme="majorHAnsi" w:cstheme="majorHAnsi"/>
                                <w:sz w:val="32"/>
                                <w:szCs w:val="32"/>
                              </w:rPr>
                            </w:pPr>
                            <w:r w:rsidRPr="00FD338E">
                              <w:rPr>
                                <w:rFonts w:asciiTheme="majorHAnsi" w:hAnsiTheme="majorHAnsi" w:cstheme="majorHAnsi"/>
                                <w:sz w:val="32"/>
                                <w:szCs w:val="32"/>
                              </w:rPr>
                              <w:t>Document control</w:t>
                            </w:r>
                          </w:p>
                          <w:tbl>
                            <w:tblPr>
                              <w:tblStyle w:val="PlainTable2"/>
                              <w:tblW w:w="0" w:type="auto"/>
                              <w:tblLayout w:type="fixed"/>
                              <w:tblLook w:val="0620" w:firstRow="1" w:lastRow="0" w:firstColumn="0" w:lastColumn="0" w:noHBand="1" w:noVBand="1"/>
                            </w:tblPr>
                            <w:tblGrid>
                              <w:gridCol w:w="2256"/>
                              <w:gridCol w:w="2256"/>
                              <w:gridCol w:w="2256"/>
                              <w:gridCol w:w="2256"/>
                            </w:tblGrid>
                            <w:tr w:rsidR="00351920" w:rsidTr="00A21A1B" w14:paraId="318574BB" w14:textId="77777777">
                              <w:trPr>
                                <w:cnfStyle w:val="100000000000" w:firstRow="1" w:lastRow="0" w:firstColumn="0" w:lastColumn="0" w:oddVBand="0" w:evenVBand="0" w:oddHBand="0" w:evenHBand="0" w:firstRowFirstColumn="0" w:firstRowLastColumn="0" w:lastRowFirstColumn="0" w:lastRowLastColumn="0"/>
                              </w:trPr>
                              <w:tc>
                                <w:tcPr>
                                  <w:tcW w:w="2256" w:type="dxa"/>
                                </w:tcPr>
                                <w:p w:rsidR="00351920" w:rsidP="00A21A1B" w:rsidRDefault="00351920" w14:paraId="6199049A" w14:textId="77777777">
                                  <w:r>
                                    <w:t>Stage</w:t>
                                  </w:r>
                                </w:p>
                              </w:tc>
                              <w:tc>
                                <w:tcPr>
                                  <w:tcW w:w="2256" w:type="dxa"/>
                                </w:tcPr>
                                <w:p w:rsidR="00351920" w:rsidP="00A21A1B" w:rsidRDefault="00351920" w14:paraId="46528261" w14:textId="77777777">
                                  <w:r>
                                    <w:t>Name</w:t>
                                  </w:r>
                                </w:p>
                              </w:tc>
                              <w:tc>
                                <w:tcPr>
                                  <w:tcW w:w="2256" w:type="dxa"/>
                                </w:tcPr>
                                <w:p w:rsidR="00351920" w:rsidP="00A21A1B" w:rsidRDefault="00351920" w14:paraId="6660956F" w14:textId="77777777">
                                  <w:r w:rsidRPr="00753253">
                                    <w:t>Date</w:t>
                                  </w:r>
                                </w:p>
                              </w:tc>
                              <w:tc>
                                <w:tcPr>
                                  <w:tcW w:w="2256" w:type="dxa"/>
                                </w:tcPr>
                                <w:p w:rsidR="00351920" w:rsidP="00A21A1B" w:rsidRDefault="00351920" w14:paraId="2251A721" w14:textId="77777777">
                                  <w:r>
                                    <w:t>Note</w:t>
                                  </w:r>
                                </w:p>
                              </w:tc>
                            </w:tr>
                            <w:tr w:rsidR="00351920" w:rsidTr="00A21A1B" w14:paraId="661755E3" w14:textId="77777777">
                              <w:tc>
                                <w:tcPr>
                                  <w:tcW w:w="2256" w:type="dxa"/>
                                </w:tcPr>
                                <w:p w:rsidR="00351920" w:rsidP="00A21A1B" w:rsidRDefault="00351920" w14:paraId="67DBF84E" w14:textId="77777777">
                                  <w:r>
                                    <w:t>Prepared</w:t>
                                  </w:r>
                                </w:p>
                              </w:tc>
                              <w:tc>
                                <w:tcPr>
                                  <w:tcW w:w="2256" w:type="dxa"/>
                                </w:tcPr>
                                <w:p w:rsidR="00351920" w:rsidP="00A21A1B" w:rsidRDefault="00351920" w14:paraId="7CD1C863" w14:textId="3A961C1F">
                                  <w:r>
                                    <w:t>CM</w:t>
                                  </w:r>
                                </w:p>
                              </w:tc>
                              <w:tc>
                                <w:tcPr>
                                  <w:tcW w:w="2256" w:type="dxa"/>
                                </w:tcPr>
                                <w:p w:rsidR="00351920" w:rsidP="00A21A1B" w:rsidRDefault="00351920" w14:paraId="17016811" w14:textId="4C8A4364">
                                  <w:r>
                                    <w:t>14/12/2020</w:t>
                                  </w:r>
                                </w:p>
                              </w:tc>
                              <w:tc>
                                <w:tcPr>
                                  <w:tcW w:w="2256" w:type="dxa"/>
                                </w:tcPr>
                                <w:p w:rsidR="00351920" w:rsidP="00A21A1B" w:rsidRDefault="00351920" w14:paraId="2C020F72" w14:textId="77777777"/>
                              </w:tc>
                            </w:tr>
                            <w:tr w:rsidR="00351920" w:rsidTr="00A21A1B" w14:paraId="2C6E879F" w14:textId="77777777">
                              <w:tc>
                                <w:tcPr>
                                  <w:tcW w:w="2256" w:type="dxa"/>
                                </w:tcPr>
                                <w:p w:rsidR="00351920" w:rsidP="00A21A1B" w:rsidRDefault="00351920" w14:paraId="2846DEA0" w14:textId="77777777">
                                  <w:r>
                                    <w:t>Checked</w:t>
                                  </w:r>
                                </w:p>
                              </w:tc>
                              <w:tc>
                                <w:tcPr>
                                  <w:tcW w:w="2256" w:type="dxa"/>
                                </w:tcPr>
                                <w:p w:rsidR="00351920" w:rsidP="00A21A1B" w:rsidRDefault="00351920" w14:paraId="41D76EF3" w14:textId="6A3C952E">
                                  <w:r>
                                    <w:t>NW</w:t>
                                  </w:r>
                                </w:p>
                              </w:tc>
                              <w:tc>
                                <w:tcPr>
                                  <w:tcW w:w="2256" w:type="dxa"/>
                                </w:tcPr>
                                <w:p w:rsidR="00351920" w:rsidP="00A21A1B" w:rsidRDefault="00351920" w14:paraId="00C83D6B" w14:textId="42AA964B">
                                  <w:r>
                                    <w:t>16/12/2020</w:t>
                                  </w:r>
                                </w:p>
                              </w:tc>
                              <w:tc>
                                <w:tcPr>
                                  <w:tcW w:w="2256" w:type="dxa"/>
                                </w:tcPr>
                                <w:p w:rsidR="00351920" w:rsidP="00A21A1B" w:rsidRDefault="00351920" w14:paraId="1CE8DCE2" w14:textId="77777777"/>
                              </w:tc>
                            </w:tr>
                            <w:tr w:rsidR="00351920" w:rsidTr="00A21A1B" w14:paraId="716F0FA9" w14:textId="77777777">
                              <w:tc>
                                <w:tcPr>
                                  <w:tcW w:w="2256" w:type="dxa"/>
                                </w:tcPr>
                                <w:p w:rsidR="00351920" w:rsidP="00A21A1B" w:rsidRDefault="00351920" w14:paraId="2755A29C" w14:textId="77777777">
                                  <w:r>
                                    <w:t>Feedback incorporated</w:t>
                                  </w:r>
                                </w:p>
                              </w:tc>
                              <w:tc>
                                <w:tcPr>
                                  <w:tcW w:w="2256" w:type="dxa"/>
                                </w:tcPr>
                                <w:p w:rsidR="00351920" w:rsidP="00A21A1B" w:rsidRDefault="00351920" w14:paraId="1B4C1394" w14:textId="77777777"/>
                              </w:tc>
                              <w:tc>
                                <w:tcPr>
                                  <w:tcW w:w="2256" w:type="dxa"/>
                                </w:tcPr>
                                <w:p w:rsidR="00351920" w:rsidP="00A21A1B" w:rsidRDefault="00351920" w14:paraId="5097C8E1" w14:textId="77777777"/>
                              </w:tc>
                              <w:tc>
                                <w:tcPr>
                                  <w:tcW w:w="2256" w:type="dxa"/>
                                </w:tcPr>
                                <w:p w:rsidR="00351920" w:rsidP="00A21A1B" w:rsidRDefault="00351920" w14:paraId="6A023318" w14:textId="77777777"/>
                              </w:tc>
                            </w:tr>
                          </w:tbl>
                          <w:p w:rsidRPr="00C548F6" w:rsidR="00351920" w:rsidP="00A30A43" w:rsidRDefault="00351920" w14:paraId="2290156A" w14:textId="77777777">
                            <w:pPr>
                              <w:pStyle w:val="SmartHubsHeading1"/>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49E01B">
              <v:shapetype id="_x0000_t202" coordsize="21600,21600" o:spt="202" path="m,l,21600r21600,l21600,xe" w14:anchorId="6AAC0495">
                <v:stroke joinstyle="miter"/>
                <v:path gradientshapeok="t" o:connecttype="rect"/>
              </v:shapetype>
              <v:shape id="Text Box 5" style="position:absolute;margin-left:394.05pt;margin-top:6.85pt;width:445.25pt;height:38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">
                <v:textbox>
                  <w:txbxContent>
                    <w:p w:rsidR="00351920" w:rsidP="00A21A1B" w:rsidRDefault="00351920" w14:paraId="563229B2" w14:textId="1A6728A6">
                      <w:pPr>
                        <w:pStyle w:val="Subtitle"/>
                      </w:pPr>
                      <w:r>
                        <w:rPr>
                          <w:rFonts w:asciiTheme="majorHAnsi" w:hAnsiTheme="majorHAnsi" w:eastAsiaTheme="majorEastAsia" w:cstheme="majorBidi"/>
                          <w:color w:val="auto"/>
                          <w:spacing w:val="-10"/>
                          <w:kern w:val="28"/>
                          <w:sz w:val="56"/>
                          <w:szCs w:val="56"/>
                        </w:rPr>
                        <w:t xml:space="preserve">D3.2.4 </w:t>
                      </w:r>
                      <w:r w:rsidRPr="00273CF3">
                        <w:rPr>
                          <w:rFonts w:asciiTheme="majorHAnsi" w:hAnsiTheme="majorHAnsi" w:eastAsiaTheme="majorEastAsia" w:cstheme="majorBidi"/>
                          <w:color w:val="auto"/>
                          <w:spacing w:val="-10"/>
                          <w:kern w:val="28"/>
                          <w:sz w:val="56"/>
                          <w:szCs w:val="56"/>
                        </w:rPr>
                        <w:t>Modelling Tool Refinement</w:t>
                      </w:r>
                    </w:p>
                    <w:p w:rsidR="00351920" w:rsidP="00FD338E" w:rsidRDefault="00351920" w14:paraId="672A6659" w14:textId="77777777">
                      <w:pPr>
                        <w:pStyle w:val="SmartHubsHeading1"/>
                        <w:spacing w:after="240"/>
                        <w:rPr>
                          <w:bCs/>
                        </w:rPr>
                      </w:pPr>
                    </w:p>
                    <w:p w:rsidRPr="00FD338E" w:rsidR="00351920" w:rsidP="00FD338E" w:rsidRDefault="00351920" w14:paraId="7D6EF85E" w14:textId="63E53211">
                      <w:pPr>
                        <w:rPr>
                          <w:rFonts w:ascii="Arial" w:hAnsi="Arial" w:cs="Arial"/>
                          <w:sz w:val="32"/>
                        </w:rPr>
                      </w:pPr>
                      <w:r w:rsidRPr="00FD338E">
                        <w:rPr>
                          <w:rFonts w:ascii="Arial" w:hAnsi="Arial" w:cs="Arial"/>
                          <w:sz w:val="32"/>
                        </w:rPr>
                        <w:t>Newcastle University ǀ</w:t>
                      </w:r>
                      <w:r w:rsidRPr="00FD338E">
                        <w:rPr>
                          <w:rFonts w:ascii="Arial" w:hAnsi="Arial" w:cs="Arial"/>
                          <w:sz w:val="32"/>
                        </w:rPr>
                        <w:t xml:space="preserve"> </w:t>
                      </w:r>
                      <w:r>
                        <w:rPr>
                          <w:rFonts w:ascii="Arial" w:hAnsi="Arial" w:cs="Arial"/>
                          <w:sz w:val="32"/>
                        </w:rPr>
                        <w:t>16</w:t>
                      </w:r>
                      <w:r w:rsidRPr="00FD338E">
                        <w:rPr>
                          <w:rFonts w:ascii="Arial" w:hAnsi="Arial" w:cs="Arial"/>
                          <w:sz w:val="32"/>
                        </w:rPr>
                        <w:t>/</w:t>
                      </w:r>
                      <w:r>
                        <w:rPr>
                          <w:rFonts w:ascii="Arial" w:hAnsi="Arial" w:cs="Arial"/>
                          <w:sz w:val="32"/>
                        </w:rPr>
                        <w:t>12</w:t>
                      </w:r>
                      <w:r w:rsidRPr="00FD338E">
                        <w:rPr>
                          <w:rFonts w:ascii="Arial" w:hAnsi="Arial" w:cs="Arial"/>
                          <w:sz w:val="32"/>
                        </w:rPr>
                        <w:t xml:space="preserve">/2020 </w:t>
                      </w:r>
                    </w:p>
                    <w:p w:rsidRPr="00FD338E" w:rsidR="00351920" w:rsidP="00FD338E" w:rsidRDefault="00351920" w14:paraId="6CD344DD" w14:textId="0C93D3A4">
                      <w:pPr>
                        <w:spacing w:before="240"/>
                        <w:rPr>
                          <w:rFonts w:ascii="Arial" w:hAnsi="Arial" w:cs="Arial"/>
                          <w:sz w:val="32"/>
                        </w:rPr>
                      </w:pPr>
                      <w:r w:rsidRPr="00FD338E">
                        <w:rPr>
                          <w:rFonts w:ascii="Arial" w:hAnsi="Arial" w:cs="Arial"/>
                          <w:sz w:val="32"/>
                        </w:rPr>
                        <w:t>Revision 1.0</w:t>
                      </w:r>
                    </w:p>
                    <w:p w:rsidRPr="00FD338E" w:rsidR="00351920" w:rsidP="00FD338E" w:rsidRDefault="00351920" w14:paraId="0A37501D" w14:textId="77777777">
                      <w:pPr>
                        <w:rPr>
                          <w:rFonts w:ascii="Arial" w:hAnsi="Arial" w:cs="Arial"/>
                          <w:sz w:val="32"/>
                        </w:rPr>
                      </w:pPr>
                    </w:p>
                    <w:p w:rsidRPr="00FD338E" w:rsidR="00351920" w:rsidP="00FD338E" w:rsidRDefault="00351920" w14:paraId="312F50DD" w14:textId="020593DE">
                      <w:pPr>
                        <w:spacing w:before="240"/>
                        <w:rPr>
                          <w:rFonts w:ascii="Arial" w:hAnsi="Arial" w:cs="Arial"/>
                          <w:sz w:val="32"/>
                        </w:rPr>
                      </w:pPr>
                      <w:r w:rsidRPr="00FD338E">
                        <w:rPr>
                          <w:rFonts w:ascii="Arial" w:hAnsi="Arial" w:cs="Arial"/>
                          <w:sz w:val="32"/>
                        </w:rPr>
                        <w:t xml:space="preserve">Chris Mullen, </w:t>
                      </w:r>
                      <w:r>
                        <w:rPr>
                          <w:rFonts w:ascii="Arial" w:hAnsi="Arial" w:cs="Arial"/>
                          <w:sz w:val="32"/>
                        </w:rPr>
                        <w:t>Neal Wade, Faye Harland</w:t>
                      </w:r>
                    </w:p>
                    <w:p w:rsidRPr="00FD338E" w:rsidR="00351920" w:rsidP="00FD338E" w:rsidRDefault="00351920" w14:paraId="5DAB6C7B" w14:textId="2DE986E5">
                      <w:pPr>
                        <w:spacing w:before="240"/>
                        <w:rPr>
                          <w:rFonts w:ascii="Arial" w:hAnsi="Arial" w:cs="Arial"/>
                          <w:sz w:val="32"/>
                        </w:rPr>
                      </w:pPr>
                    </w:p>
                    <w:p w:rsidRPr="00FD338E" w:rsidR="00351920" w:rsidP="00FD338E" w:rsidRDefault="00351920" w14:paraId="130CEF21" w14:textId="77777777">
                      <w:pPr>
                        <w:spacing w:before="240" w:after="0"/>
                        <w:rPr>
                          <w:rFonts w:asciiTheme="majorHAnsi" w:hAnsiTheme="majorHAnsi" w:cstheme="majorHAnsi"/>
                          <w:sz w:val="32"/>
                          <w:szCs w:val="32"/>
                        </w:rPr>
                      </w:pPr>
                      <w:r w:rsidRPr="00FD338E">
                        <w:rPr>
                          <w:rFonts w:asciiTheme="majorHAnsi" w:hAnsiTheme="majorHAnsi" w:cstheme="majorHAnsi"/>
                          <w:sz w:val="32"/>
                          <w:szCs w:val="32"/>
                        </w:rPr>
                        <w:t>Document control</w:t>
                      </w:r>
                    </w:p>
                    <w:tbl>
                      <w:tblPr>
                        <w:tblStyle w:val="PlainTable2"/>
                        <w:tblW w:w="0" w:type="auto"/>
                        <w:tblLayout w:type="fixed"/>
                        <w:tblLook w:val="0620" w:firstRow="1" w:lastRow="0" w:firstColumn="0" w:lastColumn="0" w:noHBand="1" w:noVBand="1"/>
                      </w:tblPr>
                      <w:tblGrid>
                        <w:gridCol w:w="2256"/>
                        <w:gridCol w:w="2256"/>
                        <w:gridCol w:w="2256"/>
                        <w:gridCol w:w="2256"/>
                      </w:tblGrid>
                      <w:tr w:rsidR="00351920" w:rsidTr="00A21A1B" w14:paraId="5D636BBC" w14:textId="77777777">
                        <w:trPr>
                          <w:cnfStyle w:val="100000000000" w:firstRow="1" w:lastRow="0" w:firstColumn="0" w:lastColumn="0" w:oddVBand="0" w:evenVBand="0" w:oddHBand="0" w:evenHBand="0" w:firstRowFirstColumn="0" w:firstRowLastColumn="0" w:lastRowFirstColumn="0" w:lastRowLastColumn="0"/>
                        </w:trPr>
                        <w:tc>
                          <w:tcPr>
                            <w:tcW w:w="2256" w:type="dxa"/>
                          </w:tcPr>
                          <w:p w:rsidR="00351920" w:rsidP="00A21A1B" w:rsidRDefault="00351920" w14:paraId="1FE7A217" w14:textId="77777777">
                            <w:r>
                              <w:t>Stage</w:t>
                            </w:r>
                          </w:p>
                        </w:tc>
                        <w:tc>
                          <w:tcPr>
                            <w:tcW w:w="2256" w:type="dxa"/>
                          </w:tcPr>
                          <w:p w:rsidR="00351920" w:rsidP="00A21A1B" w:rsidRDefault="00351920" w14:paraId="0D909AED" w14:textId="77777777">
                            <w:r>
                              <w:t>Name</w:t>
                            </w:r>
                          </w:p>
                        </w:tc>
                        <w:tc>
                          <w:tcPr>
                            <w:tcW w:w="2256" w:type="dxa"/>
                          </w:tcPr>
                          <w:p w:rsidR="00351920" w:rsidP="00A21A1B" w:rsidRDefault="00351920" w14:paraId="491072FA" w14:textId="77777777">
                            <w:r w:rsidRPr="00753253">
                              <w:t>Date</w:t>
                            </w:r>
                          </w:p>
                        </w:tc>
                        <w:tc>
                          <w:tcPr>
                            <w:tcW w:w="2256" w:type="dxa"/>
                          </w:tcPr>
                          <w:p w:rsidR="00351920" w:rsidP="00A21A1B" w:rsidRDefault="00351920" w14:paraId="40FC690C" w14:textId="77777777">
                            <w:r>
                              <w:t>Note</w:t>
                            </w:r>
                          </w:p>
                        </w:tc>
                      </w:tr>
                      <w:tr w:rsidR="00351920" w:rsidTr="00A21A1B" w14:paraId="65D37025" w14:textId="77777777">
                        <w:tc>
                          <w:tcPr>
                            <w:tcW w:w="2256" w:type="dxa"/>
                          </w:tcPr>
                          <w:p w:rsidR="00351920" w:rsidP="00A21A1B" w:rsidRDefault="00351920" w14:paraId="701134D5" w14:textId="77777777">
                            <w:r>
                              <w:t>Prepared</w:t>
                            </w:r>
                          </w:p>
                        </w:tc>
                        <w:tc>
                          <w:tcPr>
                            <w:tcW w:w="2256" w:type="dxa"/>
                          </w:tcPr>
                          <w:p w:rsidR="00351920" w:rsidP="00A21A1B" w:rsidRDefault="00351920" w14:paraId="34BB7BCA" w14:textId="3A961C1F">
                            <w:r>
                              <w:t>CM</w:t>
                            </w:r>
                          </w:p>
                        </w:tc>
                        <w:tc>
                          <w:tcPr>
                            <w:tcW w:w="2256" w:type="dxa"/>
                          </w:tcPr>
                          <w:p w:rsidR="00351920" w:rsidP="00A21A1B" w:rsidRDefault="00351920" w14:paraId="3EE0D0EF" w14:textId="4C8A4364">
                            <w:r>
                              <w:t>14/12/2020</w:t>
                            </w:r>
                          </w:p>
                        </w:tc>
                        <w:tc>
                          <w:tcPr>
                            <w:tcW w:w="2256" w:type="dxa"/>
                          </w:tcPr>
                          <w:p w:rsidR="00351920" w:rsidP="00A21A1B" w:rsidRDefault="00351920" w14:paraId="02EB378F" w14:textId="77777777"/>
                        </w:tc>
                      </w:tr>
                      <w:tr w:rsidR="00351920" w:rsidTr="00A21A1B" w14:paraId="613233AC" w14:textId="77777777">
                        <w:tc>
                          <w:tcPr>
                            <w:tcW w:w="2256" w:type="dxa"/>
                          </w:tcPr>
                          <w:p w:rsidR="00351920" w:rsidP="00A21A1B" w:rsidRDefault="00351920" w14:paraId="0A93F616" w14:textId="77777777">
                            <w:r>
                              <w:t>Checked</w:t>
                            </w:r>
                          </w:p>
                        </w:tc>
                        <w:tc>
                          <w:tcPr>
                            <w:tcW w:w="2256" w:type="dxa"/>
                          </w:tcPr>
                          <w:p w:rsidR="00351920" w:rsidP="00A21A1B" w:rsidRDefault="00351920" w14:paraId="4B051601" w14:textId="6A3C952E">
                            <w:r>
                              <w:t>NW</w:t>
                            </w:r>
                          </w:p>
                        </w:tc>
                        <w:tc>
                          <w:tcPr>
                            <w:tcW w:w="2256" w:type="dxa"/>
                          </w:tcPr>
                          <w:p w:rsidR="00351920" w:rsidP="00A21A1B" w:rsidRDefault="00351920" w14:paraId="1E3B0208" w14:textId="42AA964B">
                            <w:r>
                              <w:t>16/12/2020</w:t>
                            </w:r>
                          </w:p>
                        </w:tc>
                        <w:tc>
                          <w:tcPr>
                            <w:tcW w:w="2256" w:type="dxa"/>
                          </w:tcPr>
                          <w:p w:rsidR="00351920" w:rsidP="00A21A1B" w:rsidRDefault="00351920" w14:paraId="6A05A809" w14:textId="77777777"/>
                        </w:tc>
                      </w:tr>
                      <w:tr w:rsidR="00351920" w:rsidTr="00A21A1B" w14:paraId="7E156A79" w14:textId="77777777">
                        <w:tc>
                          <w:tcPr>
                            <w:tcW w:w="2256" w:type="dxa"/>
                          </w:tcPr>
                          <w:p w:rsidR="00351920" w:rsidP="00A21A1B" w:rsidRDefault="00351920" w14:paraId="0D7D217A" w14:textId="77777777">
                            <w:r>
                              <w:t>Feedback incorporated</w:t>
                            </w:r>
                          </w:p>
                        </w:tc>
                        <w:tc>
                          <w:tcPr>
                            <w:tcW w:w="2256" w:type="dxa"/>
                          </w:tcPr>
                          <w:p w:rsidR="00351920" w:rsidP="00A21A1B" w:rsidRDefault="00351920" w14:paraId="5A39BBE3" w14:textId="77777777"/>
                        </w:tc>
                        <w:tc>
                          <w:tcPr>
                            <w:tcW w:w="2256" w:type="dxa"/>
                          </w:tcPr>
                          <w:p w:rsidR="00351920" w:rsidP="00A21A1B" w:rsidRDefault="00351920" w14:paraId="41C8F396" w14:textId="77777777"/>
                        </w:tc>
                        <w:tc>
                          <w:tcPr>
                            <w:tcW w:w="2256" w:type="dxa"/>
                          </w:tcPr>
                          <w:p w:rsidR="00351920" w:rsidP="00A21A1B" w:rsidRDefault="00351920" w14:paraId="72A3D3EC" w14:textId="77777777"/>
                        </w:tc>
                      </w:tr>
                    </w:tbl>
                    <w:p w:rsidRPr="00C548F6" w:rsidR="00351920" w:rsidP="00A30A43" w:rsidRDefault="00351920" w14:paraId="0D0B940D" w14:textId="77777777">
                      <w:pPr>
                        <w:pStyle w:val="SmartHubsHeading1"/>
                        <w:rPr>
                          <w:bCs/>
                        </w:rPr>
                      </w:pPr>
                    </w:p>
                  </w:txbxContent>
                </v:textbox>
                <w10:wrap anchorx="margin"/>
              </v:shape>
            </w:pict>
          </mc:Fallback>
        </mc:AlternateContent>
      </w:r>
    </w:p>
    <w:p w:rsidRPr="00C548F6" w:rsidR="00C548F6" w:rsidP="00C548F6" w:rsidRDefault="00C548F6" w14:paraId="34E2E8FE" w14:textId="6EF9E0CE"/>
    <w:p w:rsidRPr="00C548F6" w:rsidR="00C548F6" w:rsidP="00C548F6" w:rsidRDefault="00C548F6" w14:paraId="2DA860A0" w14:textId="2F8F9924"/>
    <w:p w:rsidRPr="00C548F6" w:rsidR="00C548F6" w:rsidP="00C548F6" w:rsidRDefault="00C548F6" w14:paraId="32F2D857" w14:textId="4058B1F7"/>
    <w:p w:rsidRPr="00C548F6" w:rsidR="00C548F6" w:rsidP="00C548F6" w:rsidRDefault="00C548F6" w14:paraId="3A80D6EF" w14:textId="7BC27326"/>
    <w:p w:rsidRPr="00C548F6" w:rsidR="00C548F6" w:rsidP="00C548F6" w:rsidRDefault="00C548F6" w14:paraId="6DC88152" w14:textId="637BBA89"/>
    <w:p w:rsidRPr="00C548F6" w:rsidR="00C548F6" w:rsidP="00C548F6" w:rsidRDefault="00C548F6" w14:paraId="2C9DB320" w14:textId="3F6202B7"/>
    <w:p w:rsidRPr="00C548F6" w:rsidR="00C548F6" w:rsidP="00C548F6" w:rsidRDefault="00C548F6" w14:paraId="0F8B5397" w14:textId="5455759A"/>
    <w:p w:rsidRPr="00C548F6" w:rsidR="00C548F6" w:rsidP="00C548F6" w:rsidRDefault="00C548F6" w14:paraId="322F27C5" w14:textId="3A58BA9A"/>
    <w:p w:rsidRPr="00C548F6" w:rsidR="00C548F6" w:rsidP="00C548F6" w:rsidRDefault="00C548F6" w14:paraId="10692C1E" w14:textId="3D62FEF3"/>
    <w:p w:rsidR="00C548F6" w:rsidP="00C548F6" w:rsidRDefault="00C548F6" w14:paraId="588E394A" w14:textId="44C7273D"/>
    <w:p w:rsidR="005A3E93" w:rsidP="00A30A43" w:rsidRDefault="005A3E93" w14:paraId="010CF0E6" w14:textId="70FD3F92">
      <w:pPr>
        <w:pStyle w:val="SmartHubsHeading1"/>
      </w:pPr>
    </w:p>
    <w:p w:rsidR="005A3E93" w:rsidP="00C548F6" w:rsidRDefault="005A3E93" w14:paraId="6D582327" w14:textId="16C0D9F5"/>
    <w:p w:rsidR="005A3E93" w:rsidP="00C548F6" w:rsidRDefault="005A3E93" w14:paraId="7F7645C5" w14:textId="179EFCB1"/>
    <w:p w:rsidR="005A3E93" w:rsidP="00C548F6" w:rsidRDefault="005A3E93" w14:paraId="4B7A0C50" w14:textId="08CC56DA"/>
    <w:p w:rsidR="005A3E93" w:rsidP="00C548F6" w:rsidRDefault="005A3E93" w14:paraId="754C7DAE" w14:textId="06F1C1E6"/>
    <w:p w:rsidR="005A3E93" w:rsidP="00C548F6" w:rsidRDefault="005A3E93" w14:paraId="177DD705" w14:textId="29E3B1A8"/>
    <w:p w:rsidRPr="00C548F6" w:rsidR="005A3E93" w:rsidP="00C548F6" w:rsidRDefault="005A3E93" w14:paraId="4402D8CC" w14:textId="77777777"/>
    <w:p w:rsidR="00B459FD" w:rsidP="00C548F6" w:rsidRDefault="00B459FD" w14:paraId="28897775" w14:textId="77777777">
      <w:pPr>
        <w:jc w:val="center"/>
        <w:sectPr w:rsidR="00B459FD" w:rsidSect="00746EBC">
          <w:headerReference w:type="default" r:id="rId12"/>
          <w:footerReference w:type="default" r:id="rId13"/>
          <w:footerReference w:type="first" r:id="rId14"/>
          <w:pgSz w:w="11906" w:h="16838"/>
          <w:pgMar w:top="1440" w:right="1440" w:bottom="1440" w:left="1440" w:header="708" w:footer="1191" w:gutter="0"/>
          <w:cols w:space="708"/>
          <w:titlePg/>
          <w:docGrid w:linePitch="360"/>
        </w:sectPr>
      </w:pPr>
    </w:p>
    <w:p w:rsidR="00735633" w:rsidP="00C548F6" w:rsidRDefault="00735633" w14:paraId="2316878B" w14:textId="302F7ADF">
      <w:pPr>
        <w:jc w:val="center"/>
      </w:pPr>
    </w:p>
    <w:sdt>
      <w:sdtPr>
        <w:rPr>
          <w:rFonts w:asciiTheme="minorHAnsi" w:hAnsiTheme="minorHAnsi" w:eastAsiaTheme="minorHAnsi" w:cstheme="minorBidi"/>
          <w:color w:val="auto"/>
          <w:sz w:val="22"/>
          <w:szCs w:val="22"/>
          <w:lang w:val="en-GB"/>
        </w:rPr>
        <w:id w:val="997854022"/>
        <w:docPartObj>
          <w:docPartGallery w:val="Table of Contents"/>
          <w:docPartUnique/>
        </w:docPartObj>
      </w:sdtPr>
      <w:sdtEndPr>
        <w:rPr>
          <w:b/>
          <w:bCs/>
          <w:noProof/>
        </w:rPr>
      </w:sdtEndPr>
      <w:sdtContent>
        <w:p w:rsidRPr="00EB6F55" w:rsidR="001E7CE8" w:rsidRDefault="001E7CE8" w14:paraId="4DB0B4C4" w14:textId="7372FF69">
          <w:pPr>
            <w:pStyle w:val="TOCHeading"/>
            <w:rPr>
              <w:rFonts w:ascii="Arial" w:hAnsi="Arial" w:cs="Arial"/>
              <w:color w:val="17172F"/>
            </w:rPr>
          </w:pPr>
          <w:r w:rsidRPr="00EB6F55">
            <w:rPr>
              <w:rFonts w:ascii="Arial" w:hAnsi="Arial" w:cs="Arial"/>
              <w:color w:val="17172F"/>
            </w:rPr>
            <w:t>Contents</w:t>
          </w:r>
        </w:p>
        <w:p w:rsidR="00F83D7A" w:rsidRDefault="001E7CE8" w14:paraId="6C047237" w14:textId="6BA2ED63">
          <w:pPr>
            <w:pStyle w:val="TOC1"/>
            <w:tabs>
              <w:tab w:val="right" w:leader="dot" w:pos="9016"/>
            </w:tabs>
            <w:rPr>
              <w:rFonts w:eastAsiaTheme="minorEastAsia"/>
              <w:noProof/>
              <w:lang w:eastAsia="en-GB"/>
            </w:rPr>
          </w:pPr>
          <w:r w:rsidRPr="00EB6F55">
            <w:rPr>
              <w:rFonts w:ascii="Arial" w:hAnsi="Arial" w:cs="Arial"/>
              <w:color w:val="17172F"/>
              <w:sz w:val="32"/>
              <w:szCs w:val="32"/>
            </w:rPr>
            <w:fldChar w:fldCharType="begin"/>
          </w:r>
          <w:r w:rsidRPr="00EB6F55">
            <w:rPr>
              <w:rFonts w:ascii="Arial" w:hAnsi="Arial" w:cs="Arial"/>
              <w:color w:val="17172F"/>
              <w:sz w:val="32"/>
              <w:szCs w:val="32"/>
            </w:rPr>
            <w:instrText xml:space="preserve"> TOC \o "1-3" \h \z \u </w:instrText>
          </w:r>
          <w:r w:rsidRPr="00EB6F55">
            <w:rPr>
              <w:rFonts w:ascii="Arial" w:hAnsi="Arial" w:cs="Arial"/>
              <w:color w:val="17172F"/>
              <w:sz w:val="32"/>
              <w:szCs w:val="32"/>
            </w:rPr>
            <w:fldChar w:fldCharType="separate"/>
          </w:r>
          <w:hyperlink w:history="1" w:anchor="_Toc59015045">
            <w:r w:rsidRPr="00726A86" w:rsidR="00F83D7A">
              <w:rPr>
                <w:rStyle w:val="Hyperlink"/>
                <w:noProof/>
              </w:rPr>
              <w:t>Introduction</w:t>
            </w:r>
            <w:r w:rsidR="00F83D7A">
              <w:rPr>
                <w:noProof/>
                <w:webHidden/>
              </w:rPr>
              <w:tab/>
            </w:r>
            <w:r w:rsidR="00F83D7A">
              <w:rPr>
                <w:noProof/>
                <w:webHidden/>
              </w:rPr>
              <w:fldChar w:fldCharType="begin"/>
            </w:r>
            <w:r w:rsidR="00F83D7A">
              <w:rPr>
                <w:noProof/>
                <w:webHidden/>
              </w:rPr>
              <w:instrText xml:space="preserve"> PAGEREF _Toc59015045 \h </w:instrText>
            </w:r>
            <w:r w:rsidR="00F83D7A">
              <w:rPr>
                <w:noProof/>
                <w:webHidden/>
              </w:rPr>
            </w:r>
            <w:r w:rsidR="00F83D7A">
              <w:rPr>
                <w:noProof/>
                <w:webHidden/>
              </w:rPr>
              <w:fldChar w:fldCharType="separate"/>
            </w:r>
            <w:r w:rsidR="00F83D7A">
              <w:rPr>
                <w:noProof/>
                <w:webHidden/>
              </w:rPr>
              <w:t>3</w:t>
            </w:r>
            <w:r w:rsidR="00F83D7A">
              <w:rPr>
                <w:noProof/>
                <w:webHidden/>
              </w:rPr>
              <w:fldChar w:fldCharType="end"/>
            </w:r>
          </w:hyperlink>
        </w:p>
        <w:p w:rsidR="00F83D7A" w:rsidRDefault="00F83D7A" w14:paraId="019E9AA0" w14:textId="2100A2ED">
          <w:pPr>
            <w:pStyle w:val="TOC1"/>
            <w:tabs>
              <w:tab w:val="right" w:leader="dot" w:pos="9016"/>
            </w:tabs>
            <w:rPr>
              <w:rFonts w:eastAsiaTheme="minorEastAsia"/>
              <w:noProof/>
              <w:lang w:eastAsia="en-GB"/>
            </w:rPr>
          </w:pPr>
          <w:hyperlink w:history="1" w:anchor="_Toc59015046">
            <w:r w:rsidRPr="00726A86">
              <w:rPr>
                <w:rStyle w:val="Hyperlink"/>
                <w:noProof/>
              </w:rPr>
              <w:t>Scenario set up</w:t>
            </w:r>
            <w:r>
              <w:rPr>
                <w:noProof/>
                <w:webHidden/>
              </w:rPr>
              <w:tab/>
            </w:r>
            <w:r>
              <w:rPr>
                <w:noProof/>
                <w:webHidden/>
              </w:rPr>
              <w:fldChar w:fldCharType="begin"/>
            </w:r>
            <w:r>
              <w:rPr>
                <w:noProof/>
                <w:webHidden/>
              </w:rPr>
              <w:instrText xml:space="preserve"> PAGEREF _Toc59015046 \h </w:instrText>
            </w:r>
            <w:r>
              <w:rPr>
                <w:noProof/>
                <w:webHidden/>
              </w:rPr>
            </w:r>
            <w:r>
              <w:rPr>
                <w:noProof/>
                <w:webHidden/>
              </w:rPr>
              <w:fldChar w:fldCharType="separate"/>
            </w:r>
            <w:r>
              <w:rPr>
                <w:noProof/>
                <w:webHidden/>
              </w:rPr>
              <w:t>3</w:t>
            </w:r>
            <w:r>
              <w:rPr>
                <w:noProof/>
                <w:webHidden/>
              </w:rPr>
              <w:fldChar w:fldCharType="end"/>
            </w:r>
          </w:hyperlink>
        </w:p>
        <w:p w:rsidR="00F83D7A" w:rsidRDefault="00F83D7A" w14:paraId="3C9E9C4E" w14:textId="677F0A45">
          <w:pPr>
            <w:pStyle w:val="TOC2"/>
            <w:tabs>
              <w:tab w:val="right" w:leader="dot" w:pos="9016"/>
            </w:tabs>
            <w:rPr>
              <w:rFonts w:eastAsiaTheme="minorEastAsia"/>
              <w:noProof/>
              <w:lang w:eastAsia="en-GB"/>
            </w:rPr>
          </w:pPr>
          <w:hyperlink w:history="1" w:anchor="_Toc59015047">
            <w:r w:rsidRPr="00726A86">
              <w:rPr>
                <w:rStyle w:val="Hyperlink"/>
                <w:noProof/>
              </w:rPr>
              <w:t>Scenario 0: Pre-SLES system baseline</w:t>
            </w:r>
            <w:r>
              <w:rPr>
                <w:noProof/>
                <w:webHidden/>
              </w:rPr>
              <w:tab/>
            </w:r>
            <w:r>
              <w:rPr>
                <w:noProof/>
                <w:webHidden/>
              </w:rPr>
              <w:fldChar w:fldCharType="begin"/>
            </w:r>
            <w:r>
              <w:rPr>
                <w:noProof/>
                <w:webHidden/>
              </w:rPr>
              <w:instrText xml:space="preserve"> PAGEREF _Toc59015047 \h </w:instrText>
            </w:r>
            <w:r>
              <w:rPr>
                <w:noProof/>
                <w:webHidden/>
              </w:rPr>
            </w:r>
            <w:r>
              <w:rPr>
                <w:noProof/>
                <w:webHidden/>
              </w:rPr>
              <w:fldChar w:fldCharType="separate"/>
            </w:r>
            <w:r>
              <w:rPr>
                <w:noProof/>
                <w:webHidden/>
              </w:rPr>
              <w:t>3</w:t>
            </w:r>
            <w:r>
              <w:rPr>
                <w:noProof/>
                <w:webHidden/>
              </w:rPr>
              <w:fldChar w:fldCharType="end"/>
            </w:r>
          </w:hyperlink>
        </w:p>
        <w:p w:rsidR="00F83D7A" w:rsidRDefault="00F83D7A" w14:paraId="2BDF2E4F" w14:textId="0F32CB9F">
          <w:pPr>
            <w:pStyle w:val="TOC2"/>
            <w:tabs>
              <w:tab w:val="right" w:leader="dot" w:pos="9016"/>
            </w:tabs>
            <w:rPr>
              <w:rFonts w:eastAsiaTheme="minorEastAsia"/>
              <w:noProof/>
              <w:lang w:eastAsia="en-GB"/>
            </w:rPr>
          </w:pPr>
          <w:hyperlink w:history="1" w:anchor="_Toc59015048">
            <w:r w:rsidRPr="00726A86">
              <w:rPr>
                <w:rStyle w:val="Hyperlink"/>
                <w:noProof/>
              </w:rPr>
              <w:t>Scenario 1: PV added to the system</w:t>
            </w:r>
            <w:r>
              <w:rPr>
                <w:noProof/>
                <w:webHidden/>
              </w:rPr>
              <w:tab/>
            </w:r>
            <w:r>
              <w:rPr>
                <w:noProof/>
                <w:webHidden/>
              </w:rPr>
              <w:fldChar w:fldCharType="begin"/>
            </w:r>
            <w:r>
              <w:rPr>
                <w:noProof/>
                <w:webHidden/>
              </w:rPr>
              <w:instrText xml:space="preserve"> PAGEREF _Toc59015048 \h </w:instrText>
            </w:r>
            <w:r>
              <w:rPr>
                <w:noProof/>
                <w:webHidden/>
              </w:rPr>
            </w:r>
            <w:r>
              <w:rPr>
                <w:noProof/>
                <w:webHidden/>
              </w:rPr>
              <w:fldChar w:fldCharType="separate"/>
            </w:r>
            <w:r>
              <w:rPr>
                <w:noProof/>
                <w:webHidden/>
              </w:rPr>
              <w:t>4</w:t>
            </w:r>
            <w:r>
              <w:rPr>
                <w:noProof/>
                <w:webHidden/>
              </w:rPr>
              <w:fldChar w:fldCharType="end"/>
            </w:r>
          </w:hyperlink>
        </w:p>
        <w:p w:rsidR="00F83D7A" w:rsidRDefault="00F83D7A" w14:paraId="2C006710" w14:textId="058882C4">
          <w:pPr>
            <w:pStyle w:val="TOC2"/>
            <w:tabs>
              <w:tab w:val="right" w:leader="dot" w:pos="9016"/>
            </w:tabs>
            <w:rPr>
              <w:rFonts w:eastAsiaTheme="minorEastAsia"/>
              <w:noProof/>
              <w:lang w:eastAsia="en-GB"/>
            </w:rPr>
          </w:pPr>
          <w:hyperlink w:history="1" w:anchor="_Toc59015049">
            <w:r w:rsidRPr="00726A86">
              <w:rPr>
                <w:rStyle w:val="Hyperlink"/>
                <w:noProof/>
              </w:rPr>
              <w:t>Scenario 2: FOM battery added to system (optimise on monetary cost)</w:t>
            </w:r>
            <w:r>
              <w:rPr>
                <w:noProof/>
                <w:webHidden/>
              </w:rPr>
              <w:tab/>
            </w:r>
            <w:r>
              <w:rPr>
                <w:noProof/>
                <w:webHidden/>
              </w:rPr>
              <w:fldChar w:fldCharType="begin"/>
            </w:r>
            <w:r>
              <w:rPr>
                <w:noProof/>
                <w:webHidden/>
              </w:rPr>
              <w:instrText xml:space="preserve"> PAGEREF _Toc59015049 \h </w:instrText>
            </w:r>
            <w:r>
              <w:rPr>
                <w:noProof/>
                <w:webHidden/>
              </w:rPr>
            </w:r>
            <w:r>
              <w:rPr>
                <w:noProof/>
                <w:webHidden/>
              </w:rPr>
              <w:fldChar w:fldCharType="separate"/>
            </w:r>
            <w:r>
              <w:rPr>
                <w:noProof/>
                <w:webHidden/>
              </w:rPr>
              <w:t>6</w:t>
            </w:r>
            <w:r>
              <w:rPr>
                <w:noProof/>
                <w:webHidden/>
              </w:rPr>
              <w:fldChar w:fldCharType="end"/>
            </w:r>
          </w:hyperlink>
        </w:p>
        <w:p w:rsidR="00F83D7A" w:rsidRDefault="00F83D7A" w14:paraId="267EACE7" w14:textId="2B0F16E1">
          <w:pPr>
            <w:pStyle w:val="TOC2"/>
            <w:tabs>
              <w:tab w:val="right" w:leader="dot" w:pos="9016"/>
            </w:tabs>
            <w:rPr>
              <w:rFonts w:eastAsiaTheme="minorEastAsia"/>
              <w:noProof/>
              <w:lang w:eastAsia="en-GB"/>
            </w:rPr>
          </w:pPr>
          <w:hyperlink w:history="1" w:anchor="_Toc59015050">
            <w:r w:rsidRPr="00726A86">
              <w:rPr>
                <w:rStyle w:val="Hyperlink"/>
                <w:noProof/>
              </w:rPr>
              <w:t>Scenario 3: Battery added to system, optimise for emissions</w:t>
            </w:r>
            <w:r>
              <w:rPr>
                <w:noProof/>
                <w:webHidden/>
              </w:rPr>
              <w:tab/>
            </w:r>
            <w:r>
              <w:rPr>
                <w:noProof/>
                <w:webHidden/>
              </w:rPr>
              <w:fldChar w:fldCharType="begin"/>
            </w:r>
            <w:r>
              <w:rPr>
                <w:noProof/>
                <w:webHidden/>
              </w:rPr>
              <w:instrText xml:space="preserve"> PAGEREF _Toc59015050 \h </w:instrText>
            </w:r>
            <w:r>
              <w:rPr>
                <w:noProof/>
                <w:webHidden/>
              </w:rPr>
            </w:r>
            <w:r>
              <w:rPr>
                <w:noProof/>
                <w:webHidden/>
              </w:rPr>
              <w:fldChar w:fldCharType="separate"/>
            </w:r>
            <w:r>
              <w:rPr>
                <w:noProof/>
                <w:webHidden/>
              </w:rPr>
              <w:t>7</w:t>
            </w:r>
            <w:r>
              <w:rPr>
                <w:noProof/>
                <w:webHidden/>
              </w:rPr>
              <w:fldChar w:fldCharType="end"/>
            </w:r>
          </w:hyperlink>
        </w:p>
        <w:p w:rsidR="00F83D7A" w:rsidRDefault="00F83D7A" w14:paraId="64BBD675" w14:textId="7E09E21D">
          <w:pPr>
            <w:pStyle w:val="TOC1"/>
            <w:tabs>
              <w:tab w:val="right" w:leader="dot" w:pos="9016"/>
            </w:tabs>
            <w:rPr>
              <w:rFonts w:eastAsiaTheme="minorEastAsia"/>
              <w:noProof/>
              <w:lang w:eastAsia="en-GB"/>
            </w:rPr>
          </w:pPr>
          <w:hyperlink w:history="1" w:anchor="_Toc59015051">
            <w:r w:rsidRPr="00726A86">
              <w:rPr>
                <w:rStyle w:val="Hyperlink"/>
                <w:noProof/>
              </w:rPr>
              <w:t>Cost Comparisons</w:t>
            </w:r>
            <w:r>
              <w:rPr>
                <w:noProof/>
                <w:webHidden/>
              </w:rPr>
              <w:tab/>
            </w:r>
            <w:r>
              <w:rPr>
                <w:noProof/>
                <w:webHidden/>
              </w:rPr>
              <w:fldChar w:fldCharType="begin"/>
            </w:r>
            <w:r>
              <w:rPr>
                <w:noProof/>
                <w:webHidden/>
              </w:rPr>
              <w:instrText xml:space="preserve"> PAGEREF _Toc59015051 \h </w:instrText>
            </w:r>
            <w:r>
              <w:rPr>
                <w:noProof/>
                <w:webHidden/>
              </w:rPr>
            </w:r>
            <w:r>
              <w:rPr>
                <w:noProof/>
                <w:webHidden/>
              </w:rPr>
              <w:fldChar w:fldCharType="separate"/>
            </w:r>
            <w:r>
              <w:rPr>
                <w:noProof/>
                <w:webHidden/>
              </w:rPr>
              <w:t>9</w:t>
            </w:r>
            <w:r>
              <w:rPr>
                <w:noProof/>
                <w:webHidden/>
              </w:rPr>
              <w:fldChar w:fldCharType="end"/>
            </w:r>
          </w:hyperlink>
        </w:p>
        <w:p w:rsidR="00F83D7A" w:rsidRDefault="00F83D7A" w14:paraId="151F3DB8" w14:textId="64AF26A6">
          <w:pPr>
            <w:pStyle w:val="TOC1"/>
            <w:tabs>
              <w:tab w:val="right" w:leader="dot" w:pos="9016"/>
            </w:tabs>
            <w:rPr>
              <w:rFonts w:eastAsiaTheme="minorEastAsia"/>
              <w:noProof/>
              <w:lang w:eastAsia="en-GB"/>
            </w:rPr>
          </w:pPr>
          <w:hyperlink w:history="1" w:anchor="_Toc59015052">
            <w:r w:rsidRPr="00726A86">
              <w:rPr>
                <w:rStyle w:val="Hyperlink"/>
                <w:noProof/>
              </w:rPr>
              <w:t>Limitations of this work</w:t>
            </w:r>
            <w:r>
              <w:rPr>
                <w:noProof/>
                <w:webHidden/>
              </w:rPr>
              <w:tab/>
            </w:r>
            <w:r>
              <w:rPr>
                <w:noProof/>
                <w:webHidden/>
              </w:rPr>
              <w:fldChar w:fldCharType="begin"/>
            </w:r>
            <w:r>
              <w:rPr>
                <w:noProof/>
                <w:webHidden/>
              </w:rPr>
              <w:instrText xml:space="preserve"> PAGEREF _Toc59015052 \h </w:instrText>
            </w:r>
            <w:r>
              <w:rPr>
                <w:noProof/>
                <w:webHidden/>
              </w:rPr>
            </w:r>
            <w:r>
              <w:rPr>
                <w:noProof/>
                <w:webHidden/>
              </w:rPr>
              <w:fldChar w:fldCharType="separate"/>
            </w:r>
            <w:r>
              <w:rPr>
                <w:noProof/>
                <w:webHidden/>
              </w:rPr>
              <w:t>10</w:t>
            </w:r>
            <w:r>
              <w:rPr>
                <w:noProof/>
                <w:webHidden/>
              </w:rPr>
              <w:fldChar w:fldCharType="end"/>
            </w:r>
          </w:hyperlink>
        </w:p>
        <w:p w:rsidR="001E7CE8" w:rsidRDefault="001E7CE8" w14:paraId="0F13B133" w14:textId="7F2B31A9">
          <w:r w:rsidRPr="00EB6F55">
            <w:rPr>
              <w:rFonts w:ascii="Arial" w:hAnsi="Arial" w:cs="Arial"/>
              <w:b/>
              <w:bCs/>
              <w:noProof/>
              <w:color w:val="17172F"/>
              <w:sz w:val="32"/>
              <w:szCs w:val="32"/>
            </w:rPr>
            <w:fldChar w:fldCharType="end"/>
          </w:r>
        </w:p>
      </w:sdtContent>
    </w:sdt>
    <w:p w:rsidR="00B459FD" w:rsidP="00A21A1B" w:rsidRDefault="00B459FD" w14:paraId="0C0FAAE6" w14:textId="77777777">
      <w:pPr>
        <w:pStyle w:val="Heading1"/>
        <w:sectPr w:rsidR="00B459FD" w:rsidSect="00746EBC">
          <w:pgSz w:w="11906" w:h="16838"/>
          <w:pgMar w:top="1440" w:right="1440" w:bottom="1440" w:left="1440" w:header="708" w:footer="1191" w:gutter="0"/>
          <w:cols w:space="708"/>
          <w:titlePg/>
          <w:docGrid w:linePitch="360"/>
        </w:sectPr>
      </w:pPr>
    </w:p>
    <w:p w:rsidR="00AE3E71" w:rsidP="00AE3E71" w:rsidRDefault="00A21A1B" w14:paraId="2CE8691B" w14:textId="53AA8CB5">
      <w:pPr>
        <w:pStyle w:val="Heading1"/>
      </w:pPr>
      <w:bookmarkStart w:name="_Toc59015045" w:id="6"/>
      <w:r>
        <w:lastRenderedPageBreak/>
        <w:t>Introduction</w:t>
      </w:r>
      <w:bookmarkEnd w:id="6"/>
    </w:p>
    <w:p w:rsidRPr="008C57CD" w:rsidR="008C57CD" w:rsidP="008C57CD" w:rsidRDefault="008C57CD" w14:paraId="294F365A" w14:textId="3521B4C1">
      <w:r>
        <w:t xml:space="preserve">This report describes modelling work achieved in </w:t>
      </w:r>
      <w:r>
        <w:rPr>
          <w:i/>
        </w:rPr>
        <w:t>calliope</w:t>
      </w:r>
      <w:r>
        <w:t xml:space="preserve"> for some of the SLES assets. </w:t>
      </w:r>
      <w:r w:rsidR="002D30A2">
        <w:t>Specifically it considers a large penetration of PV</w:t>
      </w:r>
      <w:r w:rsidR="00347B32">
        <w:t xml:space="preserve"> at the demand side of the network and a grid connected battery.</w:t>
      </w:r>
    </w:p>
    <w:p w:rsidR="00BE4BA8" w:rsidP="00DE531E" w:rsidRDefault="00DE531E" w14:paraId="32527DCB" w14:textId="005ADB01">
      <w:pPr>
        <w:pStyle w:val="Heading1"/>
      </w:pPr>
      <w:bookmarkStart w:name="_Toc59015046" w:id="7"/>
      <w:r>
        <w:t>Scenario</w:t>
      </w:r>
      <w:r w:rsidR="005B633E">
        <w:t xml:space="preserve"> </w:t>
      </w:r>
      <w:r>
        <w:t>s</w:t>
      </w:r>
      <w:r w:rsidR="005B633E">
        <w:t>et up</w:t>
      </w:r>
      <w:bookmarkEnd w:id="7"/>
    </w:p>
    <w:p w:rsidRPr="00CF09C8" w:rsidR="00CF09C8" w:rsidP="00CF09C8" w:rsidRDefault="00CF09C8" w14:paraId="354583CF" w14:textId="06BFF186">
      <w:r>
        <w:t>There are several scenarios e</w:t>
      </w:r>
      <w:r w:rsidR="002D5F98">
        <w:t>xplored in this modelling work and these are detailed below.</w:t>
      </w:r>
    </w:p>
    <w:p w:rsidR="003E3E99" w:rsidP="3CFE21B5" w:rsidRDefault="004D3097" w14:paraId="7741EFEE" w14:textId="1B6B5FED">
      <w:r>
        <w:t>Scenario 0 is the</w:t>
      </w:r>
      <w:r w:rsidR="00B573C7">
        <w:t xml:space="preserve"> bas</w:t>
      </w:r>
      <w:r w:rsidR="006D36BB">
        <w:t xml:space="preserve">eline scenario consists of domestic demand </w:t>
      </w:r>
      <w:r w:rsidR="0AEA8204">
        <w:t xml:space="preserve">(at ‘region 2’) </w:t>
      </w:r>
      <w:r w:rsidR="003E3E99">
        <w:t>connected to the grid</w:t>
      </w:r>
      <w:r w:rsidR="696B4511">
        <w:t xml:space="preserve"> (at ‘region 1’)</w:t>
      </w:r>
      <w:r w:rsidR="003E3E99">
        <w:t xml:space="preserve"> via a distribution cable with efficiency of 0.85</w:t>
      </w:r>
      <w:bookmarkStart w:name="_GoBack" w:id="8"/>
      <w:bookmarkEnd w:id="8"/>
      <w:r w:rsidR="003E3E99">
        <w:t xml:space="preserve"> (</w:t>
      </w:r>
      <w:r w:rsidR="00DA3391">
        <w:t>non-linearities are not considered)</w:t>
      </w:r>
      <w:r>
        <w:t>.</w:t>
      </w:r>
      <w:r w:rsidR="002D5F98">
        <w:t xml:space="preserve"> This represents </w:t>
      </w:r>
      <w:r w:rsidR="006A493C">
        <w:t xml:space="preserve">a </w:t>
      </w:r>
      <w:r w:rsidRPr="3CFE21B5" w:rsidR="006A493C">
        <w:rPr>
          <w:rFonts w:ascii="Calibri" w:hAnsi="Calibri" w:eastAsia="Calibri" w:cs="Calibri"/>
          <w:i/>
          <w:iCs/>
          <w:color w:val="000000" w:themeColor="text1"/>
        </w:rPr>
        <w:t>pre-SLES system baseline</w:t>
      </w:r>
      <w:r w:rsidR="00A74847">
        <w:t xml:space="preserve"> (as described in report D4.3.2).</w:t>
      </w:r>
    </w:p>
    <w:p w:rsidR="004D3097" w:rsidP="3CFE21B5" w:rsidRDefault="00FA2BA1" w14:paraId="517DDAE9" w14:textId="00A1807E">
      <w:r>
        <w:t>Scenario 1 adds high pen</w:t>
      </w:r>
      <w:r w:rsidR="00E249FE">
        <w:t>e</w:t>
      </w:r>
      <w:r>
        <w:t xml:space="preserve">tration of solar </w:t>
      </w:r>
      <w:r w:rsidR="004D3097">
        <w:t>PV at the demand</w:t>
      </w:r>
      <w:r w:rsidR="009A5F7F">
        <w:t xml:space="preserve"> </w:t>
      </w:r>
      <w:r>
        <w:t>location</w:t>
      </w:r>
      <w:r w:rsidR="4834C106">
        <w:t xml:space="preserve"> (‘region 2’)</w:t>
      </w:r>
      <w:r>
        <w:t xml:space="preserve"> </w:t>
      </w:r>
      <w:r w:rsidR="009A5F7F">
        <w:t>and calculates the cost and emissions reductions.</w:t>
      </w:r>
      <w:r w:rsidR="00214378">
        <w:t xml:space="preserve"> </w:t>
      </w:r>
      <w:r w:rsidR="009B3F79">
        <w:t>At some points the PV generation exceeds the demand</w:t>
      </w:r>
      <w:r w:rsidR="00F372A5">
        <w:t xml:space="preserve"> and this excess is exported to the grid. </w:t>
      </w:r>
      <w:r w:rsidR="009A5F7F">
        <w:t>In these scenarios we don’t take account of installation and purchase costs</w:t>
      </w:r>
      <w:r>
        <w:t>, but these could be added later based on actual project data or estimations from literature.</w:t>
      </w:r>
      <w:r w:rsidR="00E249FE">
        <w:t xml:space="preserve"> This can be considered as the </w:t>
      </w:r>
      <w:r w:rsidRPr="3CFE21B5" w:rsidR="00E249FE">
        <w:rPr>
          <w:rFonts w:ascii="Calibri" w:hAnsi="Calibri" w:eastAsia="Calibri" w:cs="Calibri"/>
          <w:i/>
          <w:iCs/>
          <w:color w:val="000000" w:themeColor="text1"/>
        </w:rPr>
        <w:t>SLES independent baseline</w:t>
      </w:r>
      <w:r w:rsidRPr="3CFE21B5" w:rsidR="00E249FE">
        <w:rPr>
          <w:rFonts w:ascii="Calibri" w:hAnsi="Calibri" w:eastAsia="Calibri" w:cs="Calibri"/>
          <w:color w:val="000000" w:themeColor="text1"/>
        </w:rPr>
        <w:t xml:space="preserve"> for PV.</w:t>
      </w:r>
    </w:p>
    <w:p w:rsidR="00EE4BBB" w:rsidP="3CFE21B5" w:rsidRDefault="00EE4BBB" w14:paraId="56C2ACDB" w14:textId="0E0B4F5F">
      <w:r>
        <w:t>Scenario 2 adds a large (15 MWh, 10MW)</w:t>
      </w:r>
      <w:r w:rsidR="00E15FFF">
        <w:t xml:space="preserve"> battery at the grid supply</w:t>
      </w:r>
      <w:r w:rsidR="7C7DBCFC">
        <w:t xml:space="preserve"> (‘region 1’)</w:t>
      </w:r>
      <w:r w:rsidR="0026301B">
        <w:t xml:space="preserve">. </w:t>
      </w:r>
      <w:r w:rsidR="71F6E3BA">
        <w:t>Although</w:t>
      </w:r>
      <w:r w:rsidR="00D87815">
        <w:t xml:space="preserve"> the battery is installed to meet a contracted service (</w:t>
      </w:r>
      <w:r w:rsidR="03210EBD">
        <w:t>i.</w:t>
      </w:r>
      <w:r w:rsidR="00D87815">
        <w:t xml:space="preserve">e. frequency response), we assume that for the modelling period the battery has no obligation to its contracted service. </w:t>
      </w:r>
      <w:r w:rsidR="00BA491F">
        <w:t xml:space="preserve">This is </w:t>
      </w:r>
      <w:r w:rsidRPr="3CFE21B5" w:rsidR="00D87815">
        <w:rPr>
          <w:rFonts w:ascii="Calibri" w:hAnsi="Calibri" w:eastAsia="Calibri" w:cs="Calibri"/>
          <w:i/>
          <w:iCs/>
          <w:color w:val="000000" w:themeColor="text1"/>
        </w:rPr>
        <w:t>SLES co-operative mode</w:t>
      </w:r>
      <w:r w:rsidRPr="3CFE21B5" w:rsidR="00BA491F">
        <w:rPr>
          <w:rFonts w:ascii="Calibri" w:hAnsi="Calibri" w:eastAsia="Calibri" w:cs="Calibri"/>
          <w:i/>
          <w:iCs/>
          <w:color w:val="000000" w:themeColor="text1"/>
        </w:rPr>
        <w:t xml:space="preserve"> </w:t>
      </w:r>
      <w:r w:rsidRPr="3CFE21B5" w:rsidR="00BA491F">
        <w:rPr>
          <w:rFonts w:ascii="Calibri" w:hAnsi="Calibri" w:eastAsia="Calibri" w:cs="Calibri"/>
          <w:color w:val="000000" w:themeColor="text1"/>
        </w:rPr>
        <w:t>since the battery is working in conjunction with another asset in order to create value ‘greater than the sum of the parts’.</w:t>
      </w:r>
      <w:r w:rsidRPr="3CFE21B5" w:rsidR="00D87815">
        <w:rPr>
          <w:rFonts w:ascii="Calibri" w:hAnsi="Calibri" w:eastAsia="Calibri" w:cs="Calibri"/>
          <w:color w:val="000000" w:themeColor="text1"/>
        </w:rPr>
        <w:t xml:space="preserve"> </w:t>
      </w:r>
      <w:r w:rsidR="0026301B">
        <w:t xml:space="preserve">The system is optimised on monetary cost of energy. The financial and </w:t>
      </w:r>
      <w:r w:rsidR="00FA05C9">
        <w:t>CO</w:t>
      </w:r>
      <w:r w:rsidRPr="3CFE21B5" w:rsidR="00FA05C9">
        <w:rPr>
          <w:vertAlign w:val="subscript"/>
        </w:rPr>
        <w:t>2</w:t>
      </w:r>
      <w:r w:rsidR="00FA05C9">
        <w:t xml:space="preserve"> emissions</w:t>
      </w:r>
      <w:r w:rsidR="0026301B">
        <w:t xml:space="preserve"> costs are noted.</w:t>
      </w:r>
    </w:p>
    <w:p w:rsidR="00FA2BA1" w:rsidP="00DE531E" w:rsidRDefault="00FA2BA1" w14:paraId="5501B84D" w14:textId="4F732E1A">
      <w:r>
        <w:t>Scenario</w:t>
      </w:r>
      <w:r w:rsidR="0026301B">
        <w:t xml:space="preserve"> 3 is the same as scenario 2 except that the system is optimised on CO</w:t>
      </w:r>
      <w:r w:rsidR="0026301B">
        <w:rPr>
          <w:vertAlign w:val="subscript"/>
        </w:rPr>
        <w:t>2</w:t>
      </w:r>
      <w:r w:rsidR="0026301B">
        <w:t xml:space="preserve"> emissions rather than monetary cost.</w:t>
      </w:r>
      <w:r w:rsidR="00FA05C9">
        <w:t xml:space="preserve"> The financial and emissions costs are noted.</w:t>
      </w:r>
      <w:r w:rsidR="00280198">
        <w:t xml:space="preserve"> Again this represents </w:t>
      </w:r>
      <w:r w:rsidRPr="3C52A9D5" w:rsidR="00280198">
        <w:rPr>
          <w:rFonts w:ascii="Calibri" w:hAnsi="Calibri" w:eastAsia="Calibri" w:cs="Calibri"/>
          <w:i/>
          <w:iCs/>
          <w:color w:val="000000" w:themeColor="text1"/>
        </w:rPr>
        <w:t>SLES co-operative mode</w:t>
      </w:r>
      <w:r w:rsidR="00280198">
        <w:rPr>
          <w:rFonts w:ascii="Calibri" w:hAnsi="Calibri" w:eastAsia="Calibri" w:cs="Calibri"/>
          <w:iCs/>
          <w:color w:val="000000" w:themeColor="text1"/>
        </w:rPr>
        <w:t>, but with a different objective.</w:t>
      </w:r>
    </w:p>
    <w:p w:rsidR="00FA05C9" w:rsidP="00DE531E" w:rsidRDefault="00FA05C9" w14:paraId="4141800A" w14:textId="183A2F3D">
      <w:r>
        <w:t>The monetary and CO</w:t>
      </w:r>
      <w:r>
        <w:rPr>
          <w:vertAlign w:val="subscript"/>
        </w:rPr>
        <w:t>2</w:t>
      </w:r>
      <w:r>
        <w:t xml:space="preserve"> emissions costs are compared.</w:t>
      </w:r>
    </w:p>
    <w:p w:rsidR="00AC112A" w:rsidP="00DE531E" w:rsidRDefault="00AC112A" w14:paraId="2D14A68A" w14:textId="1666BEF6">
      <w:r>
        <w:t>Note that it is possible to optimise on both monetary costs and CO</w:t>
      </w:r>
      <w:r w:rsidRPr="48C4E6CD">
        <w:rPr>
          <w:vertAlign w:val="subscript"/>
        </w:rPr>
        <w:t>2</w:t>
      </w:r>
      <w:r>
        <w:t xml:space="preserve"> emissions costs </w:t>
      </w:r>
      <w:r w:rsidR="309BC8EC">
        <w:t xml:space="preserve">by </w:t>
      </w:r>
      <w:r w:rsidR="00792949">
        <w:t xml:space="preserve">specifying the relative importance of each. However, </w:t>
      </w:r>
      <w:r w:rsidR="003A0336">
        <w:t>in order to calibrate the relative importance</w:t>
      </w:r>
      <w:r w:rsidR="2CE9F4F8">
        <w:t>,</w:t>
      </w:r>
      <w:r w:rsidR="003A0336">
        <w:t xml:space="preserve"> the costs would need to have the same units. This could be achieved by assigning a financial cost to CO</w:t>
      </w:r>
      <w:r w:rsidRPr="48C4E6CD" w:rsidR="003A0336">
        <w:rPr>
          <w:vertAlign w:val="subscript"/>
        </w:rPr>
        <w:t>2</w:t>
      </w:r>
      <w:r w:rsidR="009B3F79">
        <w:t xml:space="preserve"> emissions</w:t>
      </w:r>
      <w:r w:rsidR="003A0336">
        <w:t>.</w:t>
      </w:r>
    </w:p>
    <w:p w:rsidR="007B0CBF" w:rsidP="00753253" w:rsidRDefault="007B0CBF" w14:paraId="6BB0E9A3" w14:textId="0461F48C">
      <w:pPr>
        <w:pStyle w:val="Heading2"/>
      </w:pPr>
      <w:bookmarkStart w:name="_Toc59015047" w:id="9"/>
      <w:r>
        <w:t>Scenario 0</w:t>
      </w:r>
      <w:r w:rsidRPr="005B633E">
        <w:t>:</w:t>
      </w:r>
      <w:r w:rsidR="004D00B9">
        <w:t xml:space="preserve"> P</w:t>
      </w:r>
      <w:r w:rsidRPr="004D00B9" w:rsidR="004D00B9">
        <w:t>re-SLES system baseline</w:t>
      </w:r>
      <w:bookmarkEnd w:id="9"/>
    </w:p>
    <w:p w:rsidR="00BE27D3" w:rsidP="3CFE21B5" w:rsidRDefault="00BE27D3" w14:paraId="79C47097" w14:textId="573BC9A9">
      <w:pPr>
        <w:rPr>
          <w:rFonts w:asciiTheme="majorHAnsi" w:hAnsiTheme="majorHAnsi" w:eastAsiaTheme="majorEastAsia" w:cstheme="majorBidi"/>
          <w:color w:val="2F5496" w:themeColor="accent1" w:themeShade="BF"/>
          <w:sz w:val="32"/>
          <w:szCs w:val="32"/>
        </w:rPr>
      </w:pPr>
      <w:r>
        <w:t>The graph in</w:t>
      </w:r>
      <w:r w:rsidR="00C57E2F">
        <w:t xml:space="preserve"> </w:t>
      </w:r>
      <w:r>
        <w:fldChar w:fldCharType="begin"/>
      </w:r>
      <w:r>
        <w:instrText> REF _Ref59011448 </w:instrText>
      </w:r>
      <w:r>
        <w:fldChar w:fldCharType="separate"/>
      </w:r>
      <w:r w:rsidR="00C57E2F">
        <w:t xml:space="preserve">Figure </w:t>
      </w:r>
      <w:r w:rsidRPr="3CFE21B5" w:rsidR="00C57E2F">
        <w:rPr>
          <w:noProof/>
        </w:rPr>
        <w:t>1</w:t>
      </w:r>
      <w:r>
        <w:fldChar w:fldCharType="end"/>
      </w:r>
      <w:r w:rsidR="00FE4E4A">
        <w:t xml:space="preserve"> </w:t>
      </w:r>
      <w:r>
        <w:t>shows a 5</w:t>
      </w:r>
      <w:r w:rsidR="112969BF">
        <w:t>-</w:t>
      </w:r>
      <w:r>
        <w:t>day period in January with the grid power supplied at the transformer, power demand</w:t>
      </w:r>
      <w:r w:rsidR="001E5512">
        <w:t xml:space="preserve">. This represents the system before any SLES assets are installed. </w:t>
      </w:r>
      <w:r w:rsidR="00CA05EF">
        <w:t>The grid supply is higher than the demand since there are losses in the distribution cables.</w:t>
      </w:r>
    </w:p>
    <w:p w:rsidRPr="007E0F99" w:rsidR="00BE27D3" w:rsidP="00793AED" w:rsidRDefault="00BE27D3" w14:paraId="43AD230D" w14:textId="57716B90">
      <w:pPr>
        <w:spacing w:after="0"/>
      </w:pPr>
      <w:r>
        <w:rPr>
          <w:noProof/>
          <w:lang w:eastAsia="en-GB"/>
        </w:rPr>
        <w:lastRenderedPageBreak/>
        <w:drawing>
          <wp:inline distT="0" distB="0" distL="0" distR="0" wp14:anchorId="027E7205" wp14:editId="68065B72">
            <wp:extent cx="5731510" cy="28035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803525"/>
                    </a:xfrm>
                    <a:prstGeom prst="rect">
                      <a:avLst/>
                    </a:prstGeom>
                  </pic:spPr>
                </pic:pic>
              </a:graphicData>
            </a:graphic>
          </wp:inline>
        </w:drawing>
      </w:r>
    </w:p>
    <w:p w:rsidR="007E0F99" w:rsidP="00BF033B" w:rsidRDefault="00BF033B" w14:paraId="398F3BDA" w14:textId="1E0E3F0F">
      <w:pPr>
        <w:pStyle w:val="Caption"/>
        <w:jc w:val="center"/>
      </w:pPr>
      <w:bookmarkStart w:name="_Ref59011448" w:id="10"/>
      <w:bookmarkStart w:name="_Ref58853024" w:id="11"/>
      <w:bookmarkStart w:name="_Ref58853134" w:id="12"/>
      <w:r>
        <w:t xml:space="preserve">Figure </w:t>
      </w:r>
      <w:r>
        <w:fldChar w:fldCharType="begin"/>
      </w:r>
      <w:r>
        <w:instrText>SEQ Figure \* ARABIC</w:instrText>
      </w:r>
      <w:r>
        <w:fldChar w:fldCharType="separate"/>
      </w:r>
      <w:r w:rsidRPr="3CFE21B5" w:rsidR="00E857C5">
        <w:rPr>
          <w:noProof/>
        </w:rPr>
        <w:t>1</w:t>
      </w:r>
      <w:r>
        <w:fldChar w:fldCharType="end"/>
      </w:r>
      <w:r>
        <w:t xml:space="preserve"> </w:t>
      </w:r>
      <w:r w:rsidR="00793AED">
        <w:t>Power profile over 5 days</w:t>
      </w:r>
      <w:bookmarkEnd w:id="10"/>
      <w:bookmarkEnd w:id="11"/>
      <w:bookmarkEnd w:id="12"/>
    </w:p>
    <w:p w:rsidRPr="00C8526E" w:rsidR="00C8526E" w:rsidP="00753253" w:rsidRDefault="00C8526E" w14:paraId="7543B955" w14:textId="4229FA8C">
      <w:r>
        <w:t xml:space="preserve">Energy supplied and distributed is shown in </w:t>
      </w:r>
      <w:r>
        <w:fldChar w:fldCharType="begin"/>
      </w:r>
      <w:r>
        <w:instrText> REF _Ref59011469 </w:instrText>
      </w:r>
      <w:r>
        <w:fldChar w:fldCharType="separate"/>
      </w:r>
      <w:r>
        <w:t xml:space="preserve">Table </w:t>
      </w:r>
      <w:r w:rsidRPr="3CFE21B5">
        <w:rPr>
          <w:noProof/>
        </w:rPr>
        <w:t>1</w:t>
      </w:r>
      <w:r>
        <w:fldChar w:fldCharType="end"/>
      </w:r>
      <w:r>
        <w:t>. The distribution Region 2 represents the energy distributed to the demand region. There is no energy flow from demand to the grid supply at region 1, therefore the energy value for distribution region 1 is zero.</w:t>
      </w:r>
    </w:p>
    <w:tbl>
      <w:tblPr>
        <w:tblStyle w:val="TableGrid"/>
        <w:tblW w:w="0" w:type="auto"/>
        <w:jc w:val="center"/>
        <w:tblLook w:val="04A0" w:firstRow="1" w:lastRow="0" w:firstColumn="1" w:lastColumn="0" w:noHBand="0" w:noVBand="1"/>
      </w:tblPr>
      <w:tblGrid>
        <w:gridCol w:w="2698"/>
        <w:gridCol w:w="2552"/>
      </w:tblGrid>
      <w:tr w:rsidR="3CFE21B5" w:rsidTr="00753253" w14:paraId="112B674A" w14:textId="77777777">
        <w:trPr>
          <w:jc w:val="center"/>
        </w:trPr>
        <w:tc>
          <w:tcPr>
            <w:tcW w:w="2698" w:type="dxa"/>
            <w:vAlign w:val="center"/>
          </w:tcPr>
          <w:p w:rsidR="76FF737B" w:rsidP="3CFE21B5" w:rsidRDefault="76FF737B" w14:paraId="703E387A" w14:textId="60712BFC">
            <w:pPr>
              <w:jc w:val="center"/>
              <w:rPr>
                <w:lang w:eastAsia="en-GB"/>
              </w:rPr>
            </w:pPr>
            <w:r w:rsidRPr="3CFE21B5">
              <w:rPr>
                <w:lang w:eastAsia="en-GB"/>
              </w:rPr>
              <w:t>Point of Supply of Distribution</w:t>
            </w:r>
          </w:p>
        </w:tc>
        <w:tc>
          <w:tcPr>
            <w:tcW w:w="2552" w:type="dxa"/>
            <w:vAlign w:val="center"/>
          </w:tcPr>
          <w:p w:rsidR="76FF737B" w:rsidP="3CFE21B5" w:rsidRDefault="76FF737B" w14:paraId="16FA4B05" w14:textId="6EDFD4D0">
            <w:pPr>
              <w:jc w:val="center"/>
              <w:rPr>
                <w:lang w:eastAsia="en-GB"/>
              </w:rPr>
            </w:pPr>
            <w:r w:rsidRPr="3CFE21B5">
              <w:rPr>
                <w:lang w:eastAsia="en-GB"/>
              </w:rPr>
              <w:t>Energy Supplied or C</w:t>
            </w:r>
          </w:p>
        </w:tc>
      </w:tr>
      <w:tr w:rsidRPr="00D05215" w:rsidR="00F67BC8" w:rsidTr="00753253" w14:paraId="254FE4C8" w14:textId="77777777">
        <w:trPr>
          <w:jc w:val="center"/>
        </w:trPr>
        <w:tc>
          <w:tcPr>
            <w:tcW w:w="2698" w:type="dxa"/>
            <w:vAlign w:val="center"/>
          </w:tcPr>
          <w:p w:rsidRPr="00471A93" w:rsidR="00F67BC8" w:rsidP="00102913" w:rsidRDefault="00F67BC8" w14:paraId="313B78FF" w14:textId="77777777">
            <w:pPr>
              <w:spacing w:after="160"/>
              <w:jc w:val="center"/>
              <w:rPr>
                <w:lang w:eastAsia="en-GB"/>
              </w:rPr>
            </w:pPr>
            <w:r w:rsidRPr="00471A93">
              <w:rPr>
                <w:lang w:eastAsia="en-GB"/>
              </w:rPr>
              <w:t>Grid Supply (kWh)</w:t>
            </w:r>
          </w:p>
        </w:tc>
        <w:tc>
          <w:tcPr>
            <w:tcW w:w="2552" w:type="dxa"/>
            <w:vAlign w:val="center"/>
          </w:tcPr>
          <w:p w:rsidRPr="00471A93" w:rsidR="00F67BC8" w:rsidP="00102913" w:rsidRDefault="23520E72" w14:paraId="519D9452" w14:textId="082CBAAB">
            <w:pPr>
              <w:spacing w:after="160"/>
              <w:jc w:val="center"/>
              <w:rPr>
                <w:lang w:eastAsia="en-GB"/>
              </w:rPr>
            </w:pPr>
            <w:r w:rsidRPr="3CFE21B5">
              <w:rPr>
                <w:lang w:eastAsia="en-GB"/>
              </w:rPr>
              <w:t>33</w:t>
            </w:r>
            <w:r w:rsidRPr="3CFE21B5" w:rsidR="5D2ECF39">
              <w:rPr>
                <w:lang w:eastAsia="en-GB"/>
              </w:rPr>
              <w:t>9</w:t>
            </w:r>
            <w:r w:rsidRPr="3CFE21B5" w:rsidR="7CF0C8AC">
              <w:rPr>
                <w:lang w:eastAsia="en-GB"/>
              </w:rPr>
              <w:t>,</w:t>
            </w:r>
            <w:r w:rsidRPr="3CFE21B5" w:rsidR="06B3F350">
              <w:rPr>
                <w:lang w:eastAsia="en-GB"/>
              </w:rPr>
              <w:t>000</w:t>
            </w:r>
          </w:p>
        </w:tc>
      </w:tr>
      <w:tr w:rsidRPr="00D05215" w:rsidR="00F67BC8" w:rsidTr="00753253" w14:paraId="7611A209" w14:textId="77777777">
        <w:trPr>
          <w:jc w:val="center"/>
        </w:trPr>
        <w:tc>
          <w:tcPr>
            <w:tcW w:w="2698" w:type="dxa"/>
            <w:vAlign w:val="center"/>
          </w:tcPr>
          <w:p w:rsidRPr="00471A93" w:rsidR="00F67BC8" w:rsidP="00102913" w:rsidRDefault="00F67BC8" w14:paraId="0508A214" w14:textId="6F6F1E13">
            <w:pPr>
              <w:spacing w:after="160"/>
              <w:jc w:val="center"/>
              <w:rPr>
                <w:lang w:eastAsia="en-GB"/>
              </w:rPr>
            </w:pPr>
            <w:r w:rsidRPr="00471A93">
              <w:rPr>
                <w:lang w:eastAsia="en-GB"/>
              </w:rPr>
              <w:t xml:space="preserve">Distribution </w:t>
            </w:r>
            <w:r w:rsidR="00002500">
              <w:rPr>
                <w:lang w:eastAsia="en-GB"/>
              </w:rPr>
              <w:t xml:space="preserve">Region1 </w:t>
            </w:r>
            <w:r w:rsidRPr="00471A93">
              <w:rPr>
                <w:lang w:eastAsia="en-GB"/>
              </w:rPr>
              <w:t>(kWh)</w:t>
            </w:r>
          </w:p>
        </w:tc>
        <w:tc>
          <w:tcPr>
            <w:tcW w:w="2552" w:type="dxa"/>
            <w:vAlign w:val="center"/>
          </w:tcPr>
          <w:p w:rsidRPr="00471A93" w:rsidR="00F67BC8" w:rsidP="00102913" w:rsidRDefault="0068241E" w14:paraId="373E8F71" w14:textId="2632DD9D">
            <w:pPr>
              <w:spacing w:after="160"/>
              <w:jc w:val="center"/>
              <w:rPr>
                <w:lang w:eastAsia="en-GB"/>
              </w:rPr>
            </w:pPr>
            <w:r>
              <w:rPr>
                <w:lang w:eastAsia="en-GB"/>
              </w:rPr>
              <w:t>0</w:t>
            </w:r>
          </w:p>
        </w:tc>
      </w:tr>
      <w:tr w:rsidRPr="00D05215" w:rsidR="00002500" w:rsidTr="00753253" w14:paraId="2CB69D1E" w14:textId="77777777">
        <w:trPr>
          <w:jc w:val="center"/>
        </w:trPr>
        <w:tc>
          <w:tcPr>
            <w:tcW w:w="2698" w:type="dxa"/>
            <w:vAlign w:val="center"/>
          </w:tcPr>
          <w:p w:rsidR="00002500" w:rsidP="00002500" w:rsidRDefault="00002500" w14:paraId="5A117399" w14:textId="667AC3F4">
            <w:pPr>
              <w:jc w:val="center"/>
              <w:rPr>
                <w:lang w:eastAsia="en-GB"/>
              </w:rPr>
            </w:pPr>
            <w:r w:rsidRPr="00471A93">
              <w:rPr>
                <w:lang w:eastAsia="en-GB"/>
              </w:rPr>
              <w:t xml:space="preserve">Distribution </w:t>
            </w:r>
            <w:r>
              <w:rPr>
                <w:lang w:eastAsia="en-GB"/>
              </w:rPr>
              <w:t xml:space="preserve">Region2 </w:t>
            </w:r>
            <w:r w:rsidRPr="00471A93">
              <w:rPr>
                <w:lang w:eastAsia="en-GB"/>
              </w:rPr>
              <w:t>(kWh)</w:t>
            </w:r>
          </w:p>
        </w:tc>
        <w:tc>
          <w:tcPr>
            <w:tcW w:w="2552" w:type="dxa"/>
            <w:vAlign w:val="center"/>
          </w:tcPr>
          <w:p w:rsidRPr="00471A93" w:rsidR="00002500" w:rsidP="00102913" w:rsidRDefault="2A2D66CF" w14:paraId="6A8C8AD2" w14:textId="6301E518">
            <w:pPr>
              <w:jc w:val="center"/>
              <w:rPr>
                <w:lang w:eastAsia="en-GB"/>
              </w:rPr>
            </w:pPr>
            <w:r w:rsidRPr="3CFE21B5">
              <w:rPr>
                <w:lang w:eastAsia="en-GB"/>
              </w:rPr>
              <w:t>28</w:t>
            </w:r>
            <w:r w:rsidRPr="3CFE21B5" w:rsidR="02A4810B">
              <w:rPr>
                <w:lang w:eastAsia="en-GB"/>
              </w:rPr>
              <w:t>8,000</w:t>
            </w:r>
          </w:p>
        </w:tc>
      </w:tr>
    </w:tbl>
    <w:p w:rsidRPr="00EA79F6" w:rsidR="00F67BC8" w:rsidP="00FE4E4A" w:rsidRDefault="00FE4E4A" w14:paraId="1D82381F" w14:textId="458632D9">
      <w:pPr>
        <w:pStyle w:val="Caption"/>
        <w:jc w:val="center"/>
      </w:pPr>
      <w:bookmarkStart w:name="_Ref59011469" w:id="13"/>
      <w:r>
        <w:t xml:space="preserve">Table </w:t>
      </w:r>
      <w:r>
        <w:fldChar w:fldCharType="begin"/>
      </w:r>
      <w:r>
        <w:instrText>SEQ Table \* ARABIC</w:instrText>
      </w:r>
      <w:r>
        <w:fldChar w:fldCharType="separate"/>
      </w:r>
      <w:r w:rsidR="00E857C5">
        <w:rPr>
          <w:noProof/>
        </w:rPr>
        <w:t>1</w:t>
      </w:r>
      <w:r>
        <w:fldChar w:fldCharType="end"/>
      </w:r>
      <w:bookmarkEnd w:id="13"/>
      <w:r w:rsidR="00F67BC8">
        <w:t xml:space="preserve"> </w:t>
      </w:r>
      <w:r w:rsidR="00290F4E">
        <w:t>Baseline e</w:t>
      </w:r>
      <w:r w:rsidR="00F67BC8">
        <w:t>nergy Supplied and distributed</w:t>
      </w:r>
    </w:p>
    <w:p w:rsidR="007E0F99" w:rsidP="007E0F99" w:rsidRDefault="006A7BB8" w14:paraId="0BB18035" w14:textId="612EA7A0">
      <w:r>
        <w:t xml:space="preserve">The costs in the </w:t>
      </w:r>
      <w:r w:rsidR="00F90A87">
        <w:t xml:space="preserve">baseline scenario are shown in </w:t>
      </w:r>
      <w:r>
        <w:fldChar w:fldCharType="begin"/>
      </w:r>
      <w:r>
        <w:instrText> REF _Ref59011565 </w:instrText>
      </w:r>
      <w:r>
        <w:fldChar w:fldCharType="separate"/>
      </w:r>
      <w:r w:rsidR="00F90A87">
        <w:t xml:space="preserve">Table </w:t>
      </w:r>
      <w:r w:rsidRPr="3CFE21B5" w:rsidR="00F90A87">
        <w:rPr>
          <w:noProof/>
        </w:rPr>
        <w:t>2</w:t>
      </w:r>
      <w:r>
        <w:fldChar w:fldCharType="end"/>
      </w:r>
      <w:r w:rsidR="00F90A87">
        <w:t>.</w:t>
      </w:r>
      <w:r w:rsidR="27FBE10D">
        <w:t xml:space="preserve"> The costs of transmission are given in the first two columns. Battery and PV are not included</w:t>
      </w:r>
      <w:r w:rsidR="13974E4C">
        <w:t xml:space="preserve"> in the pre-SLES system baseline, the costs of supply fr</w:t>
      </w:r>
      <w:r w:rsidR="6D075CA2">
        <w:t>o</w:t>
      </w:r>
      <w:r w:rsidR="13974E4C">
        <w:t>m the grid and the total cost are given in the last two colu</w:t>
      </w:r>
      <w:r w:rsidR="0BCF36F8">
        <w:t>mns.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1424"/>
        <w:gridCol w:w="1689"/>
        <w:gridCol w:w="1116"/>
        <w:gridCol w:w="1122"/>
        <w:gridCol w:w="1272"/>
        <w:gridCol w:w="1268"/>
      </w:tblGrid>
      <w:tr w:rsidRPr="00396D1C" w:rsidR="004A653C" w:rsidTr="3CFE21B5" w14:paraId="4E40D792" w14:textId="77777777">
        <w:trPr>
          <w:tblHeader/>
          <w:jc w:val="center"/>
        </w:trPr>
        <w:tc>
          <w:tcPr>
            <w:tcW w:w="1125" w:type="dxa"/>
            <w:shd w:val="clear" w:color="auto" w:fill="FFFFFF" w:themeFill="background1"/>
            <w:tcMar>
              <w:top w:w="120" w:type="dxa"/>
              <w:left w:w="120" w:type="dxa"/>
              <w:bottom w:w="120" w:type="dxa"/>
              <w:right w:w="120" w:type="dxa"/>
            </w:tcMar>
            <w:vAlign w:val="center"/>
            <w:hideMark/>
          </w:tcPr>
          <w:p w:rsidRPr="00396D1C" w:rsidR="004A653C" w:rsidP="00102913" w:rsidRDefault="004A653C" w14:paraId="70FA05DA" w14:textId="77777777">
            <w:pPr>
              <w:spacing w:after="0" w:line="240" w:lineRule="auto"/>
              <w:rPr>
                <w:lang w:eastAsia="en-GB"/>
              </w:rPr>
            </w:pPr>
          </w:p>
        </w:tc>
        <w:tc>
          <w:tcPr>
            <w:tcW w:w="1424" w:type="dxa"/>
            <w:shd w:val="clear" w:color="auto" w:fill="FFFFFF" w:themeFill="background1"/>
            <w:tcMar>
              <w:top w:w="120" w:type="dxa"/>
              <w:left w:w="120" w:type="dxa"/>
              <w:bottom w:w="120" w:type="dxa"/>
              <w:right w:w="120" w:type="dxa"/>
            </w:tcMar>
            <w:vAlign w:val="center"/>
            <w:hideMark/>
          </w:tcPr>
          <w:p w:rsidRPr="00396D1C" w:rsidR="004A653C" w:rsidP="00102913" w:rsidRDefault="5BCD9812" w14:paraId="42BF7E1F" w14:textId="7A33912A">
            <w:pPr>
              <w:spacing w:after="0" w:line="240" w:lineRule="auto"/>
              <w:jc w:val="center"/>
              <w:rPr>
                <w:lang w:eastAsia="en-GB"/>
              </w:rPr>
            </w:pPr>
            <w:r w:rsidRPr="3CFE21B5">
              <w:rPr>
                <w:lang w:eastAsia="en-GB"/>
              </w:rPr>
              <w:t xml:space="preserve">AC </w:t>
            </w:r>
            <w:r w:rsidRPr="3CFE21B5" w:rsidR="3B154885">
              <w:rPr>
                <w:lang w:eastAsia="en-GB"/>
              </w:rPr>
              <w:t>distr</w:t>
            </w:r>
            <w:r w:rsidRPr="3CFE21B5">
              <w:rPr>
                <w:lang w:eastAsia="en-GB"/>
              </w:rPr>
              <w:t>. (region1)</w:t>
            </w:r>
          </w:p>
        </w:tc>
        <w:tc>
          <w:tcPr>
            <w:tcW w:w="1689" w:type="dxa"/>
            <w:shd w:val="clear" w:color="auto" w:fill="FFFFFF" w:themeFill="background1"/>
            <w:tcMar>
              <w:top w:w="120" w:type="dxa"/>
              <w:left w:w="120" w:type="dxa"/>
              <w:bottom w:w="120" w:type="dxa"/>
              <w:right w:w="120" w:type="dxa"/>
            </w:tcMar>
            <w:vAlign w:val="center"/>
            <w:hideMark/>
          </w:tcPr>
          <w:p w:rsidRPr="00396D1C" w:rsidR="004A653C" w:rsidP="00102913" w:rsidRDefault="5BCD9812" w14:paraId="475643E7" w14:textId="07394EE0">
            <w:pPr>
              <w:spacing w:after="0" w:line="240" w:lineRule="auto"/>
              <w:jc w:val="center"/>
              <w:rPr>
                <w:lang w:eastAsia="en-GB"/>
              </w:rPr>
            </w:pPr>
            <w:r w:rsidRPr="3CFE21B5">
              <w:rPr>
                <w:lang w:eastAsia="en-GB"/>
              </w:rPr>
              <w:t xml:space="preserve">AC </w:t>
            </w:r>
            <w:r w:rsidRPr="3CFE21B5" w:rsidR="247AE11E">
              <w:rPr>
                <w:lang w:eastAsia="en-GB"/>
              </w:rPr>
              <w:t>distr</w:t>
            </w:r>
            <w:r w:rsidRPr="3CFE21B5">
              <w:rPr>
                <w:lang w:eastAsia="en-GB"/>
              </w:rPr>
              <w:t>. (region2)</w:t>
            </w:r>
          </w:p>
        </w:tc>
        <w:tc>
          <w:tcPr>
            <w:tcW w:w="1116" w:type="dxa"/>
            <w:shd w:val="clear" w:color="auto" w:fill="FFFFFF" w:themeFill="background1"/>
            <w:vAlign w:val="center"/>
          </w:tcPr>
          <w:p w:rsidRPr="00396D1C" w:rsidR="004A653C" w:rsidP="00102913" w:rsidRDefault="004A653C" w14:paraId="5377CA2F" w14:textId="77777777">
            <w:pPr>
              <w:spacing w:after="0" w:line="240" w:lineRule="auto"/>
              <w:jc w:val="center"/>
              <w:rPr>
                <w:lang w:eastAsia="en-GB"/>
              </w:rPr>
            </w:pPr>
            <w:r>
              <w:rPr>
                <w:lang w:eastAsia="en-GB"/>
              </w:rPr>
              <w:t>Battery</w:t>
            </w:r>
          </w:p>
        </w:tc>
        <w:tc>
          <w:tcPr>
            <w:tcW w:w="1122" w:type="dxa"/>
            <w:shd w:val="clear" w:color="auto" w:fill="FFFFFF" w:themeFill="background1"/>
            <w:tcMar>
              <w:top w:w="120" w:type="dxa"/>
              <w:left w:w="120" w:type="dxa"/>
              <w:bottom w:w="120" w:type="dxa"/>
              <w:right w:w="120" w:type="dxa"/>
            </w:tcMar>
            <w:vAlign w:val="center"/>
            <w:hideMark/>
          </w:tcPr>
          <w:p w:rsidRPr="00396D1C" w:rsidR="004A653C" w:rsidP="00102913" w:rsidRDefault="004A653C" w14:paraId="3594620A" w14:textId="77777777">
            <w:pPr>
              <w:spacing w:after="0" w:line="240" w:lineRule="auto"/>
              <w:jc w:val="center"/>
              <w:rPr>
                <w:lang w:eastAsia="en-GB"/>
              </w:rPr>
            </w:pPr>
            <w:r w:rsidRPr="00396D1C">
              <w:rPr>
                <w:lang w:eastAsia="en-GB"/>
              </w:rPr>
              <w:t>PV</w:t>
            </w:r>
          </w:p>
        </w:tc>
        <w:tc>
          <w:tcPr>
            <w:tcW w:w="1272" w:type="dxa"/>
            <w:shd w:val="clear" w:color="auto" w:fill="FFFFFF" w:themeFill="background1"/>
            <w:tcMar>
              <w:top w:w="120" w:type="dxa"/>
              <w:left w:w="120" w:type="dxa"/>
              <w:bottom w:w="120" w:type="dxa"/>
              <w:right w:w="120" w:type="dxa"/>
            </w:tcMar>
            <w:vAlign w:val="center"/>
            <w:hideMark/>
          </w:tcPr>
          <w:p w:rsidRPr="00396D1C" w:rsidR="004A653C" w:rsidP="00102913" w:rsidRDefault="004A653C" w14:paraId="1881E1DE" w14:textId="77777777">
            <w:pPr>
              <w:spacing w:after="0" w:line="240" w:lineRule="auto"/>
              <w:jc w:val="center"/>
              <w:rPr>
                <w:lang w:eastAsia="en-GB"/>
              </w:rPr>
            </w:pPr>
            <w:r>
              <w:rPr>
                <w:lang w:eastAsia="en-GB"/>
              </w:rPr>
              <w:t>Grid Supply</w:t>
            </w:r>
          </w:p>
        </w:tc>
        <w:tc>
          <w:tcPr>
            <w:tcW w:w="1268" w:type="dxa"/>
            <w:vAlign w:val="center"/>
          </w:tcPr>
          <w:p w:rsidR="004A653C" w:rsidP="00102913" w:rsidRDefault="004A653C" w14:paraId="49C2B905" w14:textId="77777777">
            <w:pPr>
              <w:spacing w:after="0" w:line="240" w:lineRule="auto"/>
              <w:jc w:val="center"/>
              <w:rPr>
                <w:lang w:eastAsia="en-GB"/>
              </w:rPr>
            </w:pPr>
            <w:r>
              <w:rPr>
                <w:lang w:eastAsia="en-GB"/>
              </w:rPr>
              <w:t>Total</w:t>
            </w:r>
          </w:p>
        </w:tc>
      </w:tr>
      <w:tr w:rsidRPr="00396D1C" w:rsidR="00B203F3" w:rsidTr="3CFE21B5" w14:paraId="56C14E19" w14:textId="77777777">
        <w:trPr>
          <w:jc w:val="center"/>
        </w:trPr>
        <w:tc>
          <w:tcPr>
            <w:tcW w:w="1125" w:type="dxa"/>
            <w:shd w:val="clear" w:color="auto" w:fill="F5F5F5"/>
            <w:tcMar>
              <w:top w:w="120" w:type="dxa"/>
              <w:left w:w="120" w:type="dxa"/>
              <w:bottom w:w="120" w:type="dxa"/>
              <w:right w:w="120" w:type="dxa"/>
            </w:tcMar>
            <w:vAlign w:val="center"/>
            <w:hideMark/>
          </w:tcPr>
          <w:p w:rsidRPr="00396D1C" w:rsidR="00B203F3" w:rsidP="00B203F3" w:rsidRDefault="00B203F3" w14:paraId="289AE551" w14:textId="77777777">
            <w:pPr>
              <w:spacing w:line="240" w:lineRule="auto"/>
              <w:jc w:val="center"/>
              <w:rPr>
                <w:lang w:eastAsia="en-GB"/>
              </w:rPr>
            </w:pPr>
            <w:r w:rsidRPr="00396D1C">
              <w:rPr>
                <w:lang w:eastAsia="en-GB"/>
              </w:rPr>
              <w:t>Emissions</w:t>
            </w:r>
            <w:r>
              <w:rPr>
                <w:lang w:eastAsia="en-GB"/>
              </w:rPr>
              <w:t xml:space="preserve"> (kgCO</w:t>
            </w:r>
            <w:r>
              <w:rPr>
                <w:vertAlign w:val="subscript"/>
                <w:lang w:eastAsia="en-GB"/>
              </w:rPr>
              <w:t>2</w:t>
            </w:r>
            <w:r>
              <w:rPr>
                <w:lang w:eastAsia="en-GB"/>
              </w:rPr>
              <w:t>)</w:t>
            </w:r>
          </w:p>
        </w:tc>
        <w:tc>
          <w:tcPr>
            <w:tcW w:w="1424" w:type="dxa"/>
            <w:shd w:val="clear" w:color="auto" w:fill="F5F5F5"/>
            <w:tcMar>
              <w:top w:w="120" w:type="dxa"/>
              <w:left w:w="120" w:type="dxa"/>
              <w:bottom w:w="120" w:type="dxa"/>
              <w:right w:w="120" w:type="dxa"/>
            </w:tcMar>
            <w:vAlign w:val="center"/>
          </w:tcPr>
          <w:p w:rsidRPr="00396D1C" w:rsidR="00B203F3" w:rsidP="00B203F3" w:rsidRDefault="00B203F3" w14:paraId="595C0FC5" w14:textId="000D078B">
            <w:pPr>
              <w:spacing w:line="240" w:lineRule="auto"/>
              <w:jc w:val="center"/>
              <w:rPr>
                <w:lang w:eastAsia="en-GB"/>
              </w:rPr>
            </w:pPr>
            <w:r>
              <w:rPr>
                <w:rFonts w:ascii="Helvetica" w:hAnsi="Helvetica" w:cs="Helvetica"/>
                <w:color w:val="000000"/>
                <w:sz w:val="18"/>
                <w:szCs w:val="18"/>
              </w:rPr>
              <w:t>0</w:t>
            </w:r>
          </w:p>
        </w:tc>
        <w:tc>
          <w:tcPr>
            <w:tcW w:w="1689" w:type="dxa"/>
            <w:shd w:val="clear" w:color="auto" w:fill="F5F5F5"/>
            <w:tcMar>
              <w:top w:w="120" w:type="dxa"/>
              <w:left w:w="120" w:type="dxa"/>
              <w:bottom w:w="120" w:type="dxa"/>
              <w:right w:w="120" w:type="dxa"/>
            </w:tcMar>
            <w:vAlign w:val="center"/>
          </w:tcPr>
          <w:p w:rsidRPr="00396D1C" w:rsidR="00B203F3" w:rsidP="00B203F3" w:rsidRDefault="00B203F3" w14:paraId="3BD5CD03" w14:textId="535ABB4C">
            <w:pPr>
              <w:spacing w:line="240" w:lineRule="auto"/>
              <w:jc w:val="center"/>
              <w:rPr>
                <w:lang w:eastAsia="en-GB"/>
              </w:rPr>
            </w:pPr>
            <w:r>
              <w:rPr>
                <w:lang w:eastAsia="en-GB"/>
              </w:rPr>
              <w:t>0</w:t>
            </w:r>
          </w:p>
        </w:tc>
        <w:tc>
          <w:tcPr>
            <w:tcW w:w="1116" w:type="dxa"/>
            <w:shd w:val="clear" w:color="auto" w:fill="F5F5F5"/>
            <w:vAlign w:val="center"/>
          </w:tcPr>
          <w:p w:rsidRPr="00396D1C" w:rsidR="00B203F3" w:rsidP="00B203F3" w:rsidRDefault="00B203F3" w14:paraId="1426BAC4" w14:textId="587A842C">
            <w:pPr>
              <w:spacing w:line="240" w:lineRule="auto"/>
              <w:jc w:val="center"/>
              <w:rPr>
                <w:lang w:eastAsia="en-GB"/>
              </w:rPr>
            </w:pPr>
            <w:r>
              <w:rPr>
                <w:lang w:eastAsia="en-GB"/>
              </w:rPr>
              <w:t>n/a</w:t>
            </w:r>
          </w:p>
        </w:tc>
        <w:tc>
          <w:tcPr>
            <w:tcW w:w="1122" w:type="dxa"/>
            <w:shd w:val="clear" w:color="auto" w:fill="F5F5F5"/>
            <w:tcMar>
              <w:top w:w="120" w:type="dxa"/>
              <w:left w:w="120" w:type="dxa"/>
              <w:bottom w:w="120" w:type="dxa"/>
              <w:right w:w="120" w:type="dxa"/>
            </w:tcMar>
            <w:vAlign w:val="center"/>
          </w:tcPr>
          <w:p w:rsidRPr="00396D1C" w:rsidR="00B203F3" w:rsidP="00B203F3" w:rsidRDefault="00B203F3" w14:paraId="2CD7C067" w14:textId="2E9ED99C">
            <w:pPr>
              <w:spacing w:line="240" w:lineRule="auto"/>
              <w:jc w:val="center"/>
              <w:rPr>
                <w:lang w:eastAsia="en-GB"/>
              </w:rPr>
            </w:pPr>
            <w:r>
              <w:rPr>
                <w:lang w:eastAsia="en-GB"/>
              </w:rPr>
              <w:t>n/a</w:t>
            </w:r>
          </w:p>
        </w:tc>
        <w:tc>
          <w:tcPr>
            <w:tcW w:w="1272" w:type="dxa"/>
            <w:shd w:val="clear" w:color="auto" w:fill="F5F5F5"/>
            <w:tcMar>
              <w:top w:w="120" w:type="dxa"/>
              <w:left w:w="120" w:type="dxa"/>
              <w:bottom w:w="120" w:type="dxa"/>
              <w:right w:w="120" w:type="dxa"/>
            </w:tcMar>
            <w:vAlign w:val="center"/>
          </w:tcPr>
          <w:p w:rsidRPr="00396D1C" w:rsidR="00B203F3" w:rsidP="00B203F3" w:rsidRDefault="5EBC8BE4" w14:paraId="6BFD0908" w14:textId="724F35C5">
            <w:pPr>
              <w:spacing w:line="240" w:lineRule="auto"/>
              <w:jc w:val="center"/>
              <w:rPr>
                <w:lang w:eastAsia="en-GB"/>
              </w:rPr>
            </w:pPr>
            <w:r w:rsidRPr="3CFE21B5">
              <w:rPr>
                <w:rFonts w:ascii="Helvetica" w:hAnsi="Helvetica" w:cs="Helvetica"/>
                <w:color w:val="000000" w:themeColor="text1"/>
                <w:sz w:val="18"/>
                <w:szCs w:val="18"/>
              </w:rPr>
              <w:t>105</w:t>
            </w:r>
            <w:r w:rsidRPr="3CFE21B5" w:rsidR="00F90A87">
              <w:rPr>
                <w:rFonts w:ascii="Helvetica" w:hAnsi="Helvetica" w:cs="Helvetica"/>
                <w:color w:val="000000" w:themeColor="text1"/>
                <w:sz w:val="18"/>
                <w:szCs w:val="18"/>
              </w:rPr>
              <w:t>,</w:t>
            </w:r>
            <w:r w:rsidRPr="3CFE21B5" w:rsidR="6BDDF2C4">
              <w:rPr>
                <w:rFonts w:ascii="Helvetica" w:hAnsi="Helvetica" w:cs="Helvetica"/>
                <w:color w:val="000000" w:themeColor="text1"/>
                <w:sz w:val="18"/>
                <w:szCs w:val="18"/>
              </w:rPr>
              <w:t>000</w:t>
            </w:r>
          </w:p>
        </w:tc>
        <w:tc>
          <w:tcPr>
            <w:tcW w:w="1268" w:type="dxa"/>
            <w:shd w:val="clear" w:color="auto" w:fill="F5F5F5"/>
            <w:vAlign w:val="center"/>
          </w:tcPr>
          <w:p w:rsidRPr="0091753A" w:rsidR="00B203F3" w:rsidP="00B203F3" w:rsidRDefault="5EBC8BE4" w14:paraId="65505B09" w14:textId="56D2C6E7">
            <w:pPr>
              <w:spacing w:line="240" w:lineRule="auto"/>
              <w:jc w:val="center"/>
              <w:rPr>
                <w:rFonts w:ascii="Helvetica" w:hAnsi="Helvetica" w:cs="Helvetica"/>
                <w:color w:val="000000"/>
                <w:sz w:val="18"/>
                <w:szCs w:val="18"/>
              </w:rPr>
            </w:pPr>
            <w:r w:rsidRPr="3CFE21B5">
              <w:rPr>
                <w:rFonts w:ascii="Helvetica" w:hAnsi="Helvetica" w:cs="Helvetica"/>
                <w:color w:val="000000" w:themeColor="text1"/>
                <w:sz w:val="18"/>
                <w:szCs w:val="18"/>
              </w:rPr>
              <w:t>105</w:t>
            </w:r>
            <w:r w:rsidRPr="3CFE21B5" w:rsidR="00F90A87">
              <w:rPr>
                <w:rFonts w:ascii="Helvetica" w:hAnsi="Helvetica" w:cs="Helvetica"/>
                <w:color w:val="000000" w:themeColor="text1"/>
                <w:sz w:val="18"/>
                <w:szCs w:val="18"/>
              </w:rPr>
              <w:t>,</w:t>
            </w:r>
            <w:r w:rsidRPr="3CFE21B5" w:rsidR="2F200771">
              <w:rPr>
                <w:rFonts w:ascii="Helvetica" w:hAnsi="Helvetica" w:cs="Helvetica"/>
                <w:color w:val="000000" w:themeColor="text1"/>
                <w:sz w:val="18"/>
                <w:szCs w:val="18"/>
              </w:rPr>
              <w:t>000</w:t>
            </w:r>
          </w:p>
        </w:tc>
      </w:tr>
      <w:tr w:rsidRPr="00396D1C" w:rsidR="00290F4E" w:rsidTr="3CFE21B5" w14:paraId="67368957" w14:textId="77777777">
        <w:trPr>
          <w:jc w:val="center"/>
        </w:trPr>
        <w:tc>
          <w:tcPr>
            <w:tcW w:w="1125" w:type="dxa"/>
            <w:shd w:val="clear" w:color="auto" w:fill="F5F5F5"/>
            <w:tcMar>
              <w:top w:w="120" w:type="dxa"/>
              <w:left w:w="120" w:type="dxa"/>
              <w:bottom w:w="120" w:type="dxa"/>
              <w:right w:w="120" w:type="dxa"/>
            </w:tcMar>
            <w:vAlign w:val="center"/>
          </w:tcPr>
          <w:p w:rsidRPr="00396D1C" w:rsidR="00290F4E" w:rsidP="00290F4E" w:rsidRDefault="00290F4E" w14:paraId="5A4E4543" w14:textId="47856CE5">
            <w:pPr>
              <w:spacing w:line="240" w:lineRule="auto"/>
              <w:jc w:val="center"/>
              <w:rPr>
                <w:lang w:eastAsia="en-GB"/>
              </w:rPr>
            </w:pPr>
            <w:r>
              <w:rPr>
                <w:lang w:eastAsia="en-GB"/>
              </w:rPr>
              <w:t>Monetary (£)</w:t>
            </w:r>
          </w:p>
        </w:tc>
        <w:tc>
          <w:tcPr>
            <w:tcW w:w="1424" w:type="dxa"/>
            <w:shd w:val="clear" w:color="auto" w:fill="F5F5F5"/>
            <w:tcMar>
              <w:top w:w="120" w:type="dxa"/>
              <w:left w:w="120" w:type="dxa"/>
              <w:bottom w:w="120" w:type="dxa"/>
              <w:right w:w="120" w:type="dxa"/>
            </w:tcMar>
            <w:vAlign w:val="center"/>
          </w:tcPr>
          <w:p w:rsidR="00290F4E" w:rsidP="00290F4E" w:rsidRDefault="00290F4E" w14:paraId="07C4078A" w14:textId="1160491C">
            <w:pPr>
              <w:spacing w:line="240" w:lineRule="auto"/>
              <w:jc w:val="center"/>
              <w:rPr>
                <w:rFonts w:ascii="Helvetica" w:hAnsi="Helvetica" w:cs="Helvetica"/>
                <w:color w:val="000000"/>
                <w:sz w:val="18"/>
                <w:szCs w:val="18"/>
              </w:rPr>
            </w:pPr>
            <w:r w:rsidRPr="3CFE21B5">
              <w:rPr>
                <w:rFonts w:ascii="Helvetica" w:hAnsi="Helvetica" w:cs="Helvetica"/>
                <w:color w:val="000000" w:themeColor="text1"/>
                <w:sz w:val="18"/>
                <w:szCs w:val="18"/>
              </w:rPr>
              <w:t>576</w:t>
            </w:r>
          </w:p>
        </w:tc>
        <w:tc>
          <w:tcPr>
            <w:tcW w:w="1689" w:type="dxa"/>
            <w:shd w:val="clear" w:color="auto" w:fill="F5F5F5"/>
            <w:tcMar>
              <w:top w:w="120" w:type="dxa"/>
              <w:left w:w="120" w:type="dxa"/>
              <w:bottom w:w="120" w:type="dxa"/>
              <w:right w:w="120" w:type="dxa"/>
            </w:tcMar>
            <w:vAlign w:val="center"/>
          </w:tcPr>
          <w:p w:rsidR="00290F4E" w:rsidP="00290F4E" w:rsidRDefault="00290F4E" w14:paraId="0661F7B4" w14:textId="1D0B4B91">
            <w:pPr>
              <w:spacing w:line="240" w:lineRule="auto"/>
              <w:jc w:val="center"/>
              <w:rPr>
                <w:lang w:eastAsia="en-GB"/>
              </w:rPr>
            </w:pPr>
            <w:r>
              <w:rPr>
                <w:lang w:eastAsia="en-GB"/>
              </w:rPr>
              <w:t>0</w:t>
            </w:r>
          </w:p>
        </w:tc>
        <w:tc>
          <w:tcPr>
            <w:tcW w:w="1116" w:type="dxa"/>
            <w:shd w:val="clear" w:color="auto" w:fill="F5F5F5"/>
            <w:vAlign w:val="center"/>
          </w:tcPr>
          <w:p w:rsidR="00290F4E" w:rsidP="00290F4E" w:rsidRDefault="00290F4E" w14:paraId="77685B33" w14:textId="7715AC5F">
            <w:pPr>
              <w:spacing w:line="240" w:lineRule="auto"/>
              <w:jc w:val="center"/>
              <w:rPr>
                <w:lang w:eastAsia="en-GB"/>
              </w:rPr>
            </w:pPr>
            <w:r>
              <w:rPr>
                <w:lang w:eastAsia="en-GB"/>
              </w:rPr>
              <w:t>n/a</w:t>
            </w:r>
          </w:p>
        </w:tc>
        <w:tc>
          <w:tcPr>
            <w:tcW w:w="1122" w:type="dxa"/>
            <w:shd w:val="clear" w:color="auto" w:fill="F5F5F5"/>
            <w:tcMar>
              <w:top w:w="120" w:type="dxa"/>
              <w:left w:w="120" w:type="dxa"/>
              <w:bottom w:w="120" w:type="dxa"/>
              <w:right w:w="120" w:type="dxa"/>
            </w:tcMar>
            <w:vAlign w:val="center"/>
          </w:tcPr>
          <w:p w:rsidR="00290F4E" w:rsidP="00290F4E" w:rsidRDefault="00290F4E" w14:paraId="797FB72C" w14:textId="1582AF33">
            <w:pPr>
              <w:spacing w:line="240" w:lineRule="auto"/>
              <w:jc w:val="center"/>
              <w:rPr>
                <w:lang w:eastAsia="en-GB"/>
              </w:rPr>
            </w:pPr>
            <w:r>
              <w:rPr>
                <w:lang w:eastAsia="en-GB"/>
              </w:rPr>
              <w:t>n/a</w:t>
            </w:r>
          </w:p>
        </w:tc>
        <w:tc>
          <w:tcPr>
            <w:tcW w:w="1272" w:type="dxa"/>
            <w:shd w:val="clear" w:color="auto" w:fill="F5F5F5"/>
            <w:tcMar>
              <w:top w:w="120" w:type="dxa"/>
              <w:left w:w="120" w:type="dxa"/>
              <w:bottom w:w="120" w:type="dxa"/>
              <w:right w:w="120" w:type="dxa"/>
            </w:tcMar>
            <w:vAlign w:val="center"/>
          </w:tcPr>
          <w:p w:rsidR="00290F4E" w:rsidP="00290F4E" w:rsidRDefault="00290F4E" w14:paraId="33A318BC" w14:textId="7A4135BA">
            <w:pPr>
              <w:spacing w:line="240" w:lineRule="auto"/>
              <w:jc w:val="center"/>
              <w:rPr>
                <w:rFonts w:ascii="Helvetica" w:hAnsi="Helvetica" w:cs="Helvetica"/>
                <w:color w:val="000000"/>
                <w:sz w:val="18"/>
                <w:szCs w:val="18"/>
              </w:rPr>
            </w:pPr>
            <w:r w:rsidRPr="3CFE21B5">
              <w:rPr>
                <w:rFonts w:ascii="Helvetica" w:hAnsi="Helvetica" w:cs="Helvetica"/>
                <w:color w:val="000000" w:themeColor="text1"/>
                <w:sz w:val="18"/>
                <w:szCs w:val="18"/>
              </w:rPr>
              <w:t>33</w:t>
            </w:r>
            <w:r w:rsidRPr="3CFE21B5" w:rsidR="05CD7328">
              <w:rPr>
                <w:rFonts w:ascii="Helvetica" w:hAnsi="Helvetica" w:cs="Helvetica"/>
                <w:color w:val="000000" w:themeColor="text1"/>
                <w:sz w:val="18"/>
                <w:szCs w:val="18"/>
              </w:rPr>
              <w:t>,</w:t>
            </w:r>
            <w:r w:rsidRPr="3CFE21B5" w:rsidR="370861EB">
              <w:rPr>
                <w:rFonts w:ascii="Helvetica" w:hAnsi="Helvetica" w:cs="Helvetica"/>
                <w:color w:val="000000" w:themeColor="text1"/>
                <w:sz w:val="18"/>
                <w:szCs w:val="18"/>
              </w:rPr>
              <w:t>900</w:t>
            </w:r>
          </w:p>
        </w:tc>
        <w:tc>
          <w:tcPr>
            <w:tcW w:w="1268" w:type="dxa"/>
            <w:shd w:val="clear" w:color="auto" w:fill="F5F5F5"/>
            <w:vAlign w:val="center"/>
          </w:tcPr>
          <w:p w:rsidRPr="0091753A" w:rsidR="00290F4E" w:rsidP="00290F4E" w:rsidRDefault="00290F4E" w14:paraId="12F8A09E" w14:textId="1A031906">
            <w:pPr>
              <w:spacing w:line="240" w:lineRule="auto"/>
              <w:jc w:val="center"/>
              <w:rPr>
                <w:rFonts w:ascii="Helvetica" w:hAnsi="Helvetica" w:cs="Helvetica"/>
                <w:color w:val="000000"/>
                <w:sz w:val="18"/>
                <w:szCs w:val="18"/>
              </w:rPr>
            </w:pPr>
            <w:r w:rsidRPr="3CFE21B5">
              <w:rPr>
                <w:rFonts w:ascii="Helvetica" w:hAnsi="Helvetica" w:cs="Helvetica"/>
                <w:color w:val="000000" w:themeColor="text1"/>
                <w:sz w:val="18"/>
                <w:szCs w:val="18"/>
              </w:rPr>
              <w:t>34</w:t>
            </w:r>
            <w:r w:rsidRPr="3CFE21B5" w:rsidR="00F90A87">
              <w:rPr>
                <w:rFonts w:ascii="Helvetica" w:hAnsi="Helvetica" w:cs="Helvetica"/>
                <w:color w:val="000000" w:themeColor="text1"/>
                <w:sz w:val="18"/>
                <w:szCs w:val="18"/>
              </w:rPr>
              <w:t>,</w:t>
            </w:r>
            <w:r w:rsidRPr="3CFE21B5" w:rsidR="29AA6BBC">
              <w:rPr>
                <w:rFonts w:ascii="Helvetica" w:hAnsi="Helvetica" w:cs="Helvetica"/>
                <w:color w:val="000000" w:themeColor="text1"/>
                <w:sz w:val="18"/>
                <w:szCs w:val="18"/>
              </w:rPr>
              <w:t>500</w:t>
            </w:r>
          </w:p>
        </w:tc>
      </w:tr>
    </w:tbl>
    <w:p w:rsidR="00FE4E4A" w:rsidP="00E776DD" w:rsidRDefault="00FE4E4A" w14:paraId="4D4776DD" w14:textId="77777777">
      <w:pPr>
        <w:pStyle w:val="Caption"/>
        <w:jc w:val="center"/>
      </w:pPr>
    </w:p>
    <w:p w:rsidR="005B633E" w:rsidP="00E776DD" w:rsidRDefault="00FE4E4A" w14:paraId="4549DD2B" w14:textId="27ECAB63">
      <w:pPr>
        <w:pStyle w:val="Caption"/>
        <w:jc w:val="center"/>
      </w:pPr>
      <w:bookmarkStart w:name="_Ref59011565" w:id="14"/>
      <w:r>
        <w:t>Table</w:t>
      </w:r>
      <w:r w:rsidR="00E776DD">
        <w:t xml:space="preserve"> </w:t>
      </w:r>
      <w:r>
        <w:fldChar w:fldCharType="begin"/>
      </w:r>
      <w:r>
        <w:instrText>SEQ Table \* ARABIC</w:instrText>
      </w:r>
      <w:r>
        <w:fldChar w:fldCharType="separate"/>
      </w:r>
      <w:r w:rsidR="00E857C5">
        <w:rPr>
          <w:noProof/>
        </w:rPr>
        <w:t>2</w:t>
      </w:r>
      <w:r>
        <w:fldChar w:fldCharType="end"/>
      </w:r>
      <w:bookmarkEnd w:id="14"/>
      <w:r w:rsidR="00290F4E">
        <w:t xml:space="preserve"> Baseline costs</w:t>
      </w:r>
    </w:p>
    <w:p w:rsidRPr="005B633E" w:rsidR="005B633E" w:rsidP="00753253" w:rsidRDefault="005B633E" w14:paraId="4DD9AEF2" w14:textId="2C02EFCC">
      <w:pPr>
        <w:pStyle w:val="Heading2"/>
      </w:pPr>
      <w:bookmarkStart w:name="_Toc59015048" w:id="15"/>
      <w:r w:rsidRPr="005B633E">
        <w:lastRenderedPageBreak/>
        <w:t>Scenario 1:</w:t>
      </w:r>
      <w:r w:rsidR="000248A1">
        <w:t xml:space="preserve"> PV added to the system</w:t>
      </w:r>
      <w:bookmarkEnd w:id="15"/>
    </w:p>
    <w:p w:rsidRPr="00AE3E71" w:rsidR="00BB494E" w:rsidP="00BB494E" w:rsidRDefault="00BB494E" w14:paraId="2CE93FE0" w14:textId="3C2FE474">
      <w:r>
        <w:t xml:space="preserve">The graph in </w:t>
      </w:r>
      <w:r>
        <w:fldChar w:fldCharType="begin"/>
      </w:r>
      <w:r>
        <w:instrText xml:space="preserve"> REF _Ref58854583 \h </w:instrText>
      </w:r>
      <w:r>
        <w:fldChar w:fldCharType="separate"/>
      </w:r>
      <w:r w:rsidR="00E857C5">
        <w:t xml:space="preserve">Figure </w:t>
      </w:r>
      <w:r w:rsidRPr="3CFE21B5" w:rsidR="00E857C5">
        <w:rPr>
          <w:noProof/>
        </w:rPr>
        <w:t>2</w:t>
      </w:r>
      <w:r>
        <w:fldChar w:fldCharType="end"/>
      </w:r>
      <w:r>
        <w:t xml:space="preserve"> shows a 5</w:t>
      </w:r>
      <w:r w:rsidR="00B947C0">
        <w:t>-</w:t>
      </w:r>
      <w:r>
        <w:t>day period in January with the grid power supplied at the transformer, power demand and PV power. Some of the PV power is exported to the grid</w:t>
      </w:r>
      <w:r w:rsidR="001D490D">
        <w:t xml:space="preserve"> where the PV generation exceeds the demand</w:t>
      </w:r>
      <w:r>
        <w:t xml:space="preserve">: this is not shown </w:t>
      </w:r>
      <w:r w:rsidR="00893284">
        <w:t>on the graphs</w:t>
      </w:r>
      <w:r>
        <w:t>, but is calculated later.</w:t>
      </w:r>
    </w:p>
    <w:p w:rsidR="00BB494E" w:rsidP="00DF7721" w:rsidRDefault="00BB494E" w14:paraId="0B442DD9" w14:textId="53AA8CB5">
      <w:pPr>
        <w:spacing w:after="0"/>
      </w:pPr>
      <w:r>
        <w:rPr>
          <w:noProof/>
          <w:lang w:eastAsia="en-GB"/>
        </w:rPr>
        <w:drawing>
          <wp:inline distT="0" distB="0" distL="0" distR="0" wp14:anchorId="061D07BC" wp14:editId="44907BF2">
            <wp:extent cx="5731510" cy="28200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5731510" cy="2820035"/>
                    </a:xfrm>
                    <a:prstGeom prst="rect">
                      <a:avLst/>
                    </a:prstGeom>
                  </pic:spPr>
                </pic:pic>
              </a:graphicData>
            </a:graphic>
          </wp:inline>
        </w:drawing>
      </w:r>
    </w:p>
    <w:p w:rsidR="00BF033B" w:rsidP="00BF033B" w:rsidRDefault="00BF033B" w14:paraId="656B76CC" w14:textId="292ECEF4">
      <w:pPr>
        <w:pStyle w:val="Caption"/>
        <w:jc w:val="center"/>
      </w:pPr>
      <w:bookmarkStart w:name="_Ref58854583" w:id="16"/>
      <w:r>
        <w:t xml:space="preserve">Figure </w:t>
      </w:r>
      <w:r>
        <w:fldChar w:fldCharType="begin"/>
      </w:r>
      <w:r>
        <w:instrText>SEQ Figure \* ARABIC</w:instrText>
      </w:r>
      <w:r>
        <w:fldChar w:fldCharType="separate"/>
      </w:r>
      <w:r w:rsidR="00E857C5">
        <w:rPr>
          <w:noProof/>
        </w:rPr>
        <w:t>2</w:t>
      </w:r>
      <w:r>
        <w:fldChar w:fldCharType="end"/>
      </w:r>
      <w:bookmarkEnd w:id="16"/>
      <w:r>
        <w:t xml:space="preserve"> Power profile over 5 days</w:t>
      </w:r>
    </w:p>
    <w:p w:rsidR="0039752B" w:rsidP="3CFE21B5" w:rsidRDefault="00F93FF7" w14:paraId="4208727A" w14:textId="04286921">
      <w:r>
        <w:fldChar w:fldCharType="begin"/>
      </w:r>
      <w:r>
        <w:instrText xml:space="preserve"> REF _Ref58848569 \h </w:instrText>
      </w:r>
      <w:r>
        <w:fldChar w:fldCharType="separate"/>
      </w:r>
      <w:r w:rsidR="00E857C5">
        <w:t xml:space="preserve">Table </w:t>
      </w:r>
      <w:r w:rsidRPr="3CFE21B5" w:rsidR="00E857C5">
        <w:rPr>
          <w:noProof/>
        </w:rPr>
        <w:t>3</w:t>
      </w:r>
      <w:r w:rsidR="00E857C5">
        <w:t xml:space="preserve"> </w:t>
      </w:r>
      <w:r>
        <w:fldChar w:fldCharType="end"/>
      </w:r>
      <w:r>
        <w:t xml:space="preserve">shows the energy supplied and distributed in the system. </w:t>
      </w:r>
      <w:r w:rsidR="00F073E4">
        <w:t xml:space="preserve">The </w:t>
      </w:r>
      <w:r w:rsidR="00144DEC">
        <w:t>grid supplies 31</w:t>
      </w:r>
      <w:r w:rsidR="4010D495">
        <w:t>8</w:t>
      </w:r>
      <w:r w:rsidR="00144DEC">
        <w:t>,</w:t>
      </w:r>
      <w:r w:rsidR="78BC8038">
        <w:t>000</w:t>
      </w:r>
      <w:r w:rsidR="00144DEC">
        <w:t xml:space="preserve"> kWh of energy to meet 27</w:t>
      </w:r>
      <w:r w:rsidR="263A9665">
        <w:t>1</w:t>
      </w:r>
      <w:r w:rsidR="00144DEC">
        <w:t>,</w:t>
      </w:r>
      <w:r w:rsidR="644ACC89">
        <w:t>000</w:t>
      </w:r>
      <w:r w:rsidR="00144DEC">
        <w:t xml:space="preserve"> kWh demand</w:t>
      </w:r>
      <w:r w:rsidR="00784A8B">
        <w:t xml:space="preserve">. </w:t>
      </w:r>
      <w:r w:rsidR="564F42AE">
        <w:t xml:space="preserve">The total PV energy exported from </w:t>
      </w:r>
      <w:r w:rsidRPr="3CFE21B5" w:rsidR="564F42AE">
        <w:rPr>
          <w:i/>
          <w:iCs/>
        </w:rPr>
        <w:t xml:space="preserve">Region </w:t>
      </w:r>
      <w:r w:rsidRPr="3CFE21B5" w:rsidR="1E83688B">
        <w:rPr>
          <w:i/>
          <w:iCs/>
        </w:rPr>
        <w:t>2</w:t>
      </w:r>
      <w:r w:rsidR="564F42AE">
        <w:t xml:space="preserve"> is 1</w:t>
      </w:r>
      <w:r w:rsidR="25FBF487">
        <w:t>,</w:t>
      </w:r>
      <w:r w:rsidR="564F42AE">
        <w:t>0</w:t>
      </w:r>
      <w:r w:rsidR="6437E7B2">
        <w:t>50</w:t>
      </w:r>
      <w:r w:rsidR="564F42AE">
        <w:t xml:space="preserve"> kWh</w:t>
      </w:r>
      <w:r w:rsidR="2FAD938D">
        <w:t xml:space="preserve">. </w:t>
      </w:r>
      <w:r w:rsidR="564F42AE">
        <w:t>l</w:t>
      </w:r>
      <w:r w:rsidR="00784A8B">
        <w:t xml:space="preserve">The energy consumed at </w:t>
      </w:r>
      <w:r w:rsidRPr="3CFE21B5" w:rsidR="00784A8B">
        <w:rPr>
          <w:i/>
          <w:iCs/>
        </w:rPr>
        <w:t>Distribution Region 1</w:t>
      </w:r>
      <w:r w:rsidR="00784A8B">
        <w:t xml:space="preserve"> (890 kWh) represents t</w:t>
      </w:r>
      <w:r w:rsidR="00F8656F">
        <w:t xml:space="preserve">he exported PV at the grid side, after distribution losses from </w:t>
      </w:r>
      <w:r w:rsidRPr="3CFE21B5" w:rsidR="00F8656F">
        <w:rPr>
          <w:i/>
          <w:iCs/>
        </w:rPr>
        <w:t xml:space="preserve">Region </w:t>
      </w:r>
      <w:r w:rsidRPr="3CFE21B5" w:rsidR="35DF5ECD">
        <w:rPr>
          <w:i/>
          <w:iCs/>
        </w:rPr>
        <w:t>2</w:t>
      </w:r>
      <w:r w:rsidR="00F8656F">
        <w:t xml:space="preserve"> to </w:t>
      </w:r>
      <w:r w:rsidRPr="3CFE21B5" w:rsidR="00F8656F">
        <w:rPr>
          <w:i/>
          <w:iCs/>
        </w:rPr>
        <w:t xml:space="preserve">Region </w:t>
      </w:r>
      <w:r w:rsidRPr="3CFE21B5" w:rsidR="1ACE3030">
        <w:rPr>
          <w:i/>
          <w:iCs/>
        </w:rPr>
        <w:t>1</w:t>
      </w:r>
      <w:r w:rsidRPr="3CFE21B5" w:rsidR="00654CEF">
        <w:rPr>
          <w:i/>
          <w:iCs/>
        </w:rPr>
        <w:t xml:space="preserve">. </w:t>
      </w:r>
      <w:r w:rsidR="00654CEF">
        <w:t>This renewable energy e</w:t>
      </w:r>
      <w:r w:rsidR="00D5729C">
        <w:t xml:space="preserve">xported out of the system </w:t>
      </w:r>
      <w:r w:rsidR="00654CEF">
        <w:t>represent</w:t>
      </w:r>
      <w:r w:rsidR="00D5729C">
        <w:t>s</w:t>
      </w:r>
      <w:r w:rsidR="00654CEF">
        <w:t xml:space="preserve"> renewable energy that is not consumed locally.</w:t>
      </w:r>
      <w:r w:rsidR="361429F1">
        <w:t xml:space="preserve"> </w:t>
      </w:r>
      <w:r w:rsidR="6636E0A3">
        <w:t>The demand (288,000 kWh from previous scenario) is met by the s</w:t>
      </w:r>
      <w:r w:rsidR="361429F1">
        <w:t>um</w:t>
      </w:r>
      <w:r w:rsidR="1E752F71">
        <w:t xml:space="preserve"> of</w:t>
      </w:r>
      <w:r w:rsidR="361429F1">
        <w:t xml:space="preserve"> the PV generation at region 2 and the distribution at region 2</w:t>
      </w:r>
      <w:r w:rsidR="029D1614">
        <w:t xml:space="preserve">. </w:t>
      </w:r>
    </w:p>
    <w:tbl>
      <w:tblPr>
        <w:tblStyle w:val="TableGrid"/>
        <w:tblW w:w="0" w:type="auto"/>
        <w:jc w:val="center"/>
        <w:tblLook w:val="04A0" w:firstRow="1" w:lastRow="0" w:firstColumn="1" w:lastColumn="0" w:noHBand="0" w:noVBand="1"/>
      </w:tblPr>
      <w:tblGrid>
        <w:gridCol w:w="2698"/>
        <w:gridCol w:w="2552"/>
      </w:tblGrid>
      <w:tr w:rsidRPr="00D05215" w:rsidR="00F52EA0" w:rsidTr="00753253" w14:paraId="136F8640" w14:textId="77777777">
        <w:trPr>
          <w:trHeight w:val="385"/>
          <w:jc w:val="center"/>
        </w:trPr>
        <w:tc>
          <w:tcPr>
            <w:tcW w:w="2698" w:type="dxa"/>
            <w:vAlign w:val="center"/>
          </w:tcPr>
          <w:p w:rsidRPr="00471A93" w:rsidR="00F52EA0" w:rsidP="008479C4" w:rsidRDefault="00F52EA0" w14:paraId="07F2B671" w14:textId="77777777">
            <w:pPr>
              <w:jc w:val="center"/>
              <w:rPr>
                <w:lang w:eastAsia="en-GB"/>
              </w:rPr>
            </w:pPr>
            <w:r w:rsidRPr="00471A93">
              <w:rPr>
                <w:lang w:eastAsia="en-GB"/>
              </w:rPr>
              <w:t>Grid Supply (kWh)</w:t>
            </w:r>
          </w:p>
        </w:tc>
        <w:tc>
          <w:tcPr>
            <w:tcW w:w="2552" w:type="dxa"/>
            <w:vAlign w:val="center"/>
          </w:tcPr>
          <w:p w:rsidRPr="00471A93" w:rsidR="00F52EA0" w:rsidP="008479C4" w:rsidRDefault="69CCF4E3" w14:paraId="054DC447" w14:textId="259ABC29">
            <w:pPr>
              <w:jc w:val="center"/>
              <w:rPr>
                <w:lang w:eastAsia="en-GB"/>
              </w:rPr>
            </w:pPr>
            <w:r w:rsidRPr="3CFE21B5">
              <w:rPr>
                <w:lang w:eastAsia="en-GB"/>
              </w:rPr>
              <w:t>31</w:t>
            </w:r>
            <w:r w:rsidRPr="3CFE21B5" w:rsidR="1578989A">
              <w:rPr>
                <w:lang w:eastAsia="en-GB"/>
              </w:rPr>
              <w:t>8,000</w:t>
            </w:r>
            <w:r w:rsidRPr="3CFE21B5">
              <w:rPr>
                <w:lang w:eastAsia="en-GB"/>
              </w:rPr>
              <w:t>6</w:t>
            </w:r>
          </w:p>
        </w:tc>
      </w:tr>
      <w:tr w:rsidR="3CFE21B5" w:rsidTr="00753253" w14:paraId="4A6EEB67" w14:textId="77777777">
        <w:trPr>
          <w:trHeight w:val="377"/>
          <w:jc w:val="center"/>
        </w:trPr>
        <w:tc>
          <w:tcPr>
            <w:tcW w:w="2698" w:type="dxa"/>
            <w:vAlign w:val="center"/>
          </w:tcPr>
          <w:p w:rsidR="000B62FD" w:rsidP="3CFE21B5" w:rsidRDefault="000B62FD" w14:paraId="5BEE80BD" w14:textId="2F19E379">
            <w:pPr>
              <w:jc w:val="center"/>
              <w:rPr>
                <w:lang w:eastAsia="en-GB"/>
              </w:rPr>
            </w:pPr>
            <w:r w:rsidRPr="3CFE21B5">
              <w:rPr>
                <w:lang w:eastAsia="en-GB"/>
              </w:rPr>
              <w:t>PV export from Region 2</w:t>
            </w:r>
            <w:r w:rsidRPr="3CFE21B5" w:rsidR="444E75DF">
              <w:rPr>
                <w:lang w:eastAsia="en-GB"/>
              </w:rPr>
              <w:t xml:space="preserve"> |(kWh)</w:t>
            </w:r>
          </w:p>
        </w:tc>
        <w:tc>
          <w:tcPr>
            <w:tcW w:w="2552" w:type="dxa"/>
            <w:vAlign w:val="center"/>
          </w:tcPr>
          <w:p w:rsidR="444E75DF" w:rsidP="3CFE21B5" w:rsidRDefault="444E75DF" w14:paraId="54371F8E" w14:textId="1D55C48C">
            <w:pPr>
              <w:jc w:val="center"/>
              <w:rPr>
                <w:lang w:eastAsia="en-GB"/>
              </w:rPr>
            </w:pPr>
            <w:r w:rsidRPr="3CFE21B5">
              <w:rPr>
                <w:lang w:eastAsia="en-GB"/>
              </w:rPr>
              <w:t>1</w:t>
            </w:r>
            <w:r w:rsidRPr="3CFE21B5" w:rsidR="4BEF2FB2">
              <w:rPr>
                <w:lang w:eastAsia="en-GB"/>
              </w:rPr>
              <w:t>,</w:t>
            </w:r>
            <w:r w:rsidRPr="3CFE21B5">
              <w:rPr>
                <w:lang w:eastAsia="en-GB"/>
              </w:rPr>
              <w:t>0</w:t>
            </w:r>
            <w:r w:rsidRPr="3CFE21B5" w:rsidR="22E82080">
              <w:rPr>
                <w:lang w:eastAsia="en-GB"/>
              </w:rPr>
              <w:t>50</w:t>
            </w:r>
          </w:p>
        </w:tc>
      </w:tr>
      <w:tr w:rsidRPr="00D05215" w:rsidR="00F52EA0" w:rsidTr="00753253" w14:paraId="050EDE5E" w14:textId="77777777">
        <w:trPr>
          <w:trHeight w:val="377"/>
          <w:jc w:val="center"/>
        </w:trPr>
        <w:tc>
          <w:tcPr>
            <w:tcW w:w="2698" w:type="dxa"/>
            <w:vAlign w:val="center"/>
          </w:tcPr>
          <w:p w:rsidRPr="00471A93" w:rsidR="00F52EA0" w:rsidP="008479C4" w:rsidRDefault="00F52EA0" w14:paraId="387E1067" w14:textId="77777777">
            <w:pPr>
              <w:jc w:val="center"/>
              <w:rPr>
                <w:lang w:eastAsia="en-GB"/>
              </w:rPr>
            </w:pPr>
            <w:r w:rsidRPr="00471A93">
              <w:rPr>
                <w:lang w:eastAsia="en-GB"/>
              </w:rPr>
              <w:t xml:space="preserve">Distribution </w:t>
            </w:r>
            <w:r>
              <w:rPr>
                <w:lang w:eastAsia="en-GB"/>
              </w:rPr>
              <w:t xml:space="preserve">Region1 </w:t>
            </w:r>
            <w:r w:rsidRPr="00471A93">
              <w:rPr>
                <w:lang w:eastAsia="en-GB"/>
              </w:rPr>
              <w:t>(kWh)</w:t>
            </w:r>
          </w:p>
        </w:tc>
        <w:tc>
          <w:tcPr>
            <w:tcW w:w="2552" w:type="dxa"/>
            <w:vAlign w:val="center"/>
          </w:tcPr>
          <w:p w:rsidRPr="00471A93" w:rsidR="00F52EA0" w:rsidP="008479C4" w:rsidRDefault="69CCF4E3" w14:paraId="57482060" w14:textId="3D0C972C">
            <w:pPr>
              <w:jc w:val="center"/>
              <w:rPr>
                <w:lang w:eastAsia="en-GB"/>
              </w:rPr>
            </w:pPr>
            <w:r w:rsidRPr="3CFE21B5">
              <w:rPr>
                <w:lang w:eastAsia="en-GB"/>
              </w:rPr>
              <w:t>8</w:t>
            </w:r>
            <w:r w:rsidRPr="3CFE21B5" w:rsidR="0A2DC58D">
              <w:rPr>
                <w:lang w:eastAsia="en-GB"/>
              </w:rPr>
              <w:t>90</w:t>
            </w:r>
          </w:p>
        </w:tc>
      </w:tr>
      <w:tr w:rsidRPr="00D05215" w:rsidR="00F52EA0" w:rsidTr="00753253" w14:paraId="534A67A2" w14:textId="77777777">
        <w:trPr>
          <w:jc w:val="center"/>
        </w:trPr>
        <w:tc>
          <w:tcPr>
            <w:tcW w:w="2698" w:type="dxa"/>
            <w:vAlign w:val="center"/>
          </w:tcPr>
          <w:p w:rsidR="00F52EA0" w:rsidP="008479C4" w:rsidRDefault="00F52EA0" w14:paraId="2675674F" w14:textId="77777777">
            <w:pPr>
              <w:jc w:val="center"/>
              <w:rPr>
                <w:lang w:eastAsia="en-GB"/>
              </w:rPr>
            </w:pPr>
            <w:r w:rsidRPr="00471A93">
              <w:rPr>
                <w:lang w:eastAsia="en-GB"/>
              </w:rPr>
              <w:t xml:space="preserve">Distribution </w:t>
            </w:r>
            <w:r>
              <w:rPr>
                <w:lang w:eastAsia="en-GB"/>
              </w:rPr>
              <w:t xml:space="preserve">Region2 </w:t>
            </w:r>
            <w:r w:rsidRPr="00471A93">
              <w:rPr>
                <w:lang w:eastAsia="en-GB"/>
              </w:rPr>
              <w:t>(kWh)</w:t>
            </w:r>
          </w:p>
        </w:tc>
        <w:tc>
          <w:tcPr>
            <w:tcW w:w="2552" w:type="dxa"/>
            <w:vAlign w:val="center"/>
          </w:tcPr>
          <w:p w:rsidRPr="00471A93" w:rsidR="00F52EA0" w:rsidP="008479C4" w:rsidRDefault="69CCF4E3" w14:paraId="01090D28" w14:textId="342C947E">
            <w:pPr>
              <w:jc w:val="center"/>
              <w:rPr>
                <w:lang w:eastAsia="en-GB"/>
              </w:rPr>
            </w:pPr>
            <w:r w:rsidRPr="3CFE21B5">
              <w:rPr>
                <w:lang w:eastAsia="en-GB"/>
              </w:rPr>
              <w:t>270</w:t>
            </w:r>
            <w:r w:rsidRPr="3CFE21B5" w:rsidR="538E6359">
              <w:rPr>
                <w:lang w:eastAsia="en-GB"/>
              </w:rPr>
              <w:t>,000</w:t>
            </w:r>
          </w:p>
        </w:tc>
      </w:tr>
      <w:tr w:rsidRPr="00D05215" w:rsidR="00A85599" w:rsidTr="00753253" w14:paraId="08BDAEA8" w14:textId="77777777">
        <w:trPr>
          <w:jc w:val="center"/>
        </w:trPr>
        <w:tc>
          <w:tcPr>
            <w:tcW w:w="2698" w:type="dxa"/>
            <w:vAlign w:val="center"/>
          </w:tcPr>
          <w:p w:rsidRPr="00471A93" w:rsidR="00A85599" w:rsidP="008479C4" w:rsidRDefault="00A85599" w14:paraId="00A76D4F" w14:textId="0A4CBEC5">
            <w:pPr>
              <w:jc w:val="center"/>
              <w:rPr>
                <w:lang w:eastAsia="en-GB"/>
              </w:rPr>
            </w:pPr>
            <w:r>
              <w:rPr>
                <w:lang w:eastAsia="en-GB"/>
              </w:rPr>
              <w:t>PV Region 2 (kWh)</w:t>
            </w:r>
          </w:p>
        </w:tc>
        <w:tc>
          <w:tcPr>
            <w:tcW w:w="2552" w:type="dxa"/>
            <w:vAlign w:val="center"/>
          </w:tcPr>
          <w:p w:rsidRPr="00471A93" w:rsidR="00A85599" w:rsidP="008479C4" w:rsidRDefault="69CCF4E3" w14:paraId="32191EC1" w14:textId="70E88D65">
            <w:pPr>
              <w:jc w:val="center"/>
              <w:rPr>
                <w:lang w:eastAsia="en-GB"/>
              </w:rPr>
            </w:pPr>
            <w:r w:rsidRPr="3CFE21B5">
              <w:rPr>
                <w:lang w:eastAsia="en-GB"/>
              </w:rPr>
              <w:t>18</w:t>
            </w:r>
            <w:r w:rsidRPr="3CFE21B5" w:rsidR="220B43B1">
              <w:rPr>
                <w:lang w:eastAsia="en-GB"/>
              </w:rPr>
              <w:t>,</w:t>
            </w:r>
            <w:r w:rsidRPr="3CFE21B5">
              <w:rPr>
                <w:lang w:eastAsia="en-GB"/>
              </w:rPr>
              <w:t>3</w:t>
            </w:r>
            <w:r w:rsidRPr="3CFE21B5" w:rsidR="6F827D86">
              <w:rPr>
                <w:lang w:eastAsia="en-GB"/>
              </w:rPr>
              <w:t>00</w:t>
            </w:r>
          </w:p>
        </w:tc>
      </w:tr>
    </w:tbl>
    <w:p w:rsidR="00EA79F6" w:rsidP="00DC3792" w:rsidRDefault="00FE4E4A" w14:paraId="0F42320A" w14:textId="2C544DE0">
      <w:pPr>
        <w:pStyle w:val="Caption"/>
        <w:jc w:val="center"/>
      </w:pPr>
      <w:bookmarkStart w:name="_Ref58848569" w:id="17"/>
      <w:r>
        <w:t>Table</w:t>
      </w:r>
      <w:r w:rsidR="00E776DD">
        <w:t xml:space="preserve"> </w:t>
      </w:r>
      <w:r>
        <w:fldChar w:fldCharType="begin"/>
      </w:r>
      <w:r>
        <w:instrText>SEQ Table \* ARABIC</w:instrText>
      </w:r>
      <w:r>
        <w:fldChar w:fldCharType="separate"/>
      </w:r>
      <w:r w:rsidR="00E857C5">
        <w:rPr>
          <w:noProof/>
        </w:rPr>
        <w:t>3</w:t>
      </w:r>
      <w:r>
        <w:fldChar w:fldCharType="end"/>
      </w:r>
      <w:r w:rsidR="00E776DD">
        <w:t xml:space="preserve"> </w:t>
      </w:r>
      <w:bookmarkEnd w:id="17"/>
      <w:r w:rsidR="00DC3792">
        <w:t xml:space="preserve"> </w:t>
      </w:r>
      <w:r w:rsidR="009D38EB">
        <w:t>Energy Supplied and distributed</w:t>
      </w:r>
    </w:p>
    <w:p w:rsidR="00675877" w:rsidP="3CFE21B5" w:rsidRDefault="00675877" w14:paraId="54285597" w14:textId="1544101D">
      <w:r>
        <w:fldChar w:fldCharType="begin"/>
      </w:r>
      <w:r>
        <w:instrText xml:space="preserve"> REF _Ref58848626 \h </w:instrText>
      </w:r>
      <w:r>
        <w:fldChar w:fldCharType="separate"/>
      </w:r>
      <w:r>
        <w:t xml:space="preserve">Table </w:t>
      </w:r>
      <w:r w:rsidRPr="3CFE21B5">
        <w:rPr>
          <w:noProof/>
        </w:rPr>
        <w:t>4</w:t>
      </w:r>
      <w:r>
        <w:fldChar w:fldCharType="end"/>
      </w:r>
      <w:r>
        <w:t xml:space="preserve"> shows the scenario monetary costs and carbon emissions impact. The monetary costs and carbon emissions are significantly reduced compared to the pre-SLES baseline case: the carbon reduction is 7.43 tonnes-CO</w:t>
      </w:r>
      <w:r w:rsidRPr="3CFE21B5">
        <w:rPr>
          <w:vertAlign w:val="subscript"/>
        </w:rPr>
        <w:t>2</w:t>
      </w:r>
      <w:r>
        <w:t xml:space="preserve"> and the monetary reduction is £2,153</w:t>
      </w:r>
    </w:p>
    <w:p w:rsidRPr="00675877" w:rsidR="00EA677F" w:rsidP="3CFE21B5" w:rsidRDefault="00EA677F" w14:paraId="6F2AF795"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1424"/>
        <w:gridCol w:w="1689"/>
        <w:gridCol w:w="1115"/>
        <w:gridCol w:w="1122"/>
        <w:gridCol w:w="1272"/>
        <w:gridCol w:w="1269"/>
      </w:tblGrid>
      <w:tr w:rsidRPr="00396D1C" w:rsidR="00FE523A" w:rsidTr="3CFE21B5" w14:paraId="4E43276E" w14:textId="77777777">
        <w:trPr>
          <w:tblHeader/>
          <w:jc w:val="center"/>
        </w:trPr>
        <w:tc>
          <w:tcPr>
            <w:tcW w:w="1125" w:type="dxa"/>
            <w:shd w:val="clear" w:color="auto" w:fill="FFFFFF" w:themeFill="background1"/>
            <w:tcMar>
              <w:top w:w="120" w:type="dxa"/>
              <w:left w:w="120" w:type="dxa"/>
              <w:bottom w:w="120" w:type="dxa"/>
              <w:right w:w="120" w:type="dxa"/>
            </w:tcMar>
            <w:vAlign w:val="center"/>
            <w:hideMark/>
          </w:tcPr>
          <w:p w:rsidRPr="00396D1C" w:rsidR="00FE523A" w:rsidP="00102913" w:rsidRDefault="00FE523A" w14:paraId="736AE04A" w14:textId="77777777">
            <w:pPr>
              <w:spacing w:after="0" w:line="240" w:lineRule="auto"/>
              <w:rPr>
                <w:lang w:eastAsia="en-GB"/>
              </w:rPr>
            </w:pPr>
          </w:p>
        </w:tc>
        <w:tc>
          <w:tcPr>
            <w:tcW w:w="1424" w:type="dxa"/>
            <w:shd w:val="clear" w:color="auto" w:fill="FFFFFF" w:themeFill="background1"/>
            <w:tcMar>
              <w:top w:w="120" w:type="dxa"/>
              <w:left w:w="120" w:type="dxa"/>
              <w:bottom w:w="120" w:type="dxa"/>
              <w:right w:w="120" w:type="dxa"/>
            </w:tcMar>
            <w:vAlign w:val="center"/>
            <w:hideMark/>
          </w:tcPr>
          <w:p w:rsidRPr="00396D1C" w:rsidR="00FE523A" w:rsidP="00F01317" w:rsidRDefault="52647D81" w14:paraId="2984DB32" w14:textId="4CB8D212">
            <w:pPr>
              <w:spacing w:after="0" w:line="240" w:lineRule="auto"/>
              <w:jc w:val="center"/>
              <w:rPr>
                <w:lang w:eastAsia="en-GB"/>
              </w:rPr>
            </w:pPr>
            <w:r w:rsidRPr="3CFE21B5">
              <w:rPr>
                <w:lang w:eastAsia="en-GB"/>
              </w:rPr>
              <w:t xml:space="preserve">AC </w:t>
            </w:r>
            <w:r w:rsidRPr="3CFE21B5" w:rsidR="61B2D85C">
              <w:rPr>
                <w:lang w:eastAsia="en-GB"/>
              </w:rPr>
              <w:t>distr</w:t>
            </w:r>
            <w:r w:rsidRPr="3CFE21B5">
              <w:rPr>
                <w:lang w:eastAsia="en-GB"/>
              </w:rPr>
              <w:t>. (region1)</w:t>
            </w:r>
          </w:p>
        </w:tc>
        <w:tc>
          <w:tcPr>
            <w:tcW w:w="1689" w:type="dxa"/>
            <w:shd w:val="clear" w:color="auto" w:fill="FFFFFF" w:themeFill="background1"/>
            <w:tcMar>
              <w:top w:w="120" w:type="dxa"/>
              <w:left w:w="120" w:type="dxa"/>
              <w:bottom w:w="120" w:type="dxa"/>
              <w:right w:w="120" w:type="dxa"/>
            </w:tcMar>
            <w:vAlign w:val="center"/>
            <w:hideMark/>
          </w:tcPr>
          <w:p w:rsidRPr="00396D1C" w:rsidR="00FE523A" w:rsidP="00F01317" w:rsidRDefault="52647D81" w14:paraId="089A18E5" w14:textId="695FD3FA">
            <w:pPr>
              <w:spacing w:after="0" w:line="240" w:lineRule="auto"/>
              <w:jc w:val="center"/>
              <w:rPr>
                <w:lang w:eastAsia="en-GB"/>
              </w:rPr>
            </w:pPr>
            <w:r w:rsidRPr="3CFE21B5">
              <w:rPr>
                <w:lang w:eastAsia="en-GB"/>
              </w:rPr>
              <w:t xml:space="preserve">AC </w:t>
            </w:r>
            <w:r w:rsidRPr="3CFE21B5" w:rsidR="7E8170BA">
              <w:rPr>
                <w:lang w:eastAsia="en-GB"/>
              </w:rPr>
              <w:t>distr</w:t>
            </w:r>
            <w:r w:rsidRPr="3CFE21B5">
              <w:rPr>
                <w:lang w:eastAsia="en-GB"/>
              </w:rPr>
              <w:t>. (region2)</w:t>
            </w:r>
          </w:p>
        </w:tc>
        <w:tc>
          <w:tcPr>
            <w:tcW w:w="1115" w:type="dxa"/>
            <w:shd w:val="clear" w:color="auto" w:fill="FFFFFF" w:themeFill="background1"/>
            <w:vAlign w:val="center"/>
          </w:tcPr>
          <w:p w:rsidRPr="00396D1C" w:rsidR="00FE523A" w:rsidP="00F01317" w:rsidRDefault="00FE523A" w14:paraId="14D74908" w14:textId="07EAEE0D">
            <w:pPr>
              <w:spacing w:after="0" w:line="240" w:lineRule="auto"/>
              <w:jc w:val="center"/>
              <w:rPr>
                <w:lang w:eastAsia="en-GB"/>
              </w:rPr>
            </w:pPr>
            <w:r>
              <w:rPr>
                <w:lang w:eastAsia="en-GB"/>
              </w:rPr>
              <w:t>B</w:t>
            </w:r>
            <w:r w:rsidR="00F01317">
              <w:rPr>
                <w:lang w:eastAsia="en-GB"/>
              </w:rPr>
              <w:t>attery</w:t>
            </w:r>
          </w:p>
        </w:tc>
        <w:tc>
          <w:tcPr>
            <w:tcW w:w="1122" w:type="dxa"/>
            <w:shd w:val="clear" w:color="auto" w:fill="FFFFFF" w:themeFill="background1"/>
            <w:tcMar>
              <w:top w:w="120" w:type="dxa"/>
              <w:left w:w="120" w:type="dxa"/>
              <w:bottom w:w="120" w:type="dxa"/>
              <w:right w:w="120" w:type="dxa"/>
            </w:tcMar>
            <w:vAlign w:val="center"/>
            <w:hideMark/>
          </w:tcPr>
          <w:p w:rsidRPr="00396D1C" w:rsidR="00FE523A" w:rsidP="00F01317" w:rsidRDefault="00FE523A" w14:paraId="6359945A" w14:textId="07EAEE0D">
            <w:pPr>
              <w:spacing w:after="0" w:line="240" w:lineRule="auto"/>
              <w:jc w:val="center"/>
              <w:rPr>
                <w:lang w:eastAsia="en-GB"/>
              </w:rPr>
            </w:pPr>
            <w:r w:rsidRPr="00396D1C">
              <w:rPr>
                <w:lang w:eastAsia="en-GB"/>
              </w:rPr>
              <w:t>PV</w:t>
            </w:r>
          </w:p>
        </w:tc>
        <w:tc>
          <w:tcPr>
            <w:tcW w:w="1272" w:type="dxa"/>
            <w:shd w:val="clear" w:color="auto" w:fill="FFFFFF" w:themeFill="background1"/>
            <w:tcMar>
              <w:top w:w="120" w:type="dxa"/>
              <w:left w:w="120" w:type="dxa"/>
              <w:bottom w:w="120" w:type="dxa"/>
              <w:right w:w="120" w:type="dxa"/>
            </w:tcMar>
            <w:vAlign w:val="center"/>
            <w:hideMark/>
          </w:tcPr>
          <w:p w:rsidRPr="00396D1C" w:rsidR="00FE523A" w:rsidP="00F01317" w:rsidRDefault="00FE523A" w14:paraId="6CE761BD" w14:textId="07EAEE0D">
            <w:pPr>
              <w:spacing w:after="0" w:line="240" w:lineRule="auto"/>
              <w:jc w:val="center"/>
              <w:rPr>
                <w:lang w:eastAsia="en-GB"/>
              </w:rPr>
            </w:pPr>
            <w:r>
              <w:rPr>
                <w:lang w:eastAsia="en-GB"/>
              </w:rPr>
              <w:t>G</w:t>
            </w:r>
            <w:r w:rsidR="00F01317">
              <w:rPr>
                <w:lang w:eastAsia="en-GB"/>
              </w:rPr>
              <w:t>rid Supply</w:t>
            </w:r>
          </w:p>
        </w:tc>
        <w:tc>
          <w:tcPr>
            <w:tcW w:w="1269" w:type="dxa"/>
            <w:vAlign w:val="center"/>
          </w:tcPr>
          <w:p w:rsidR="00FE523A" w:rsidP="00F01317" w:rsidRDefault="00FE523A" w14:paraId="039D8D52" w14:textId="07EAEE0D">
            <w:pPr>
              <w:spacing w:after="0" w:line="240" w:lineRule="auto"/>
              <w:jc w:val="center"/>
              <w:rPr>
                <w:lang w:eastAsia="en-GB"/>
              </w:rPr>
            </w:pPr>
            <w:r>
              <w:rPr>
                <w:lang w:eastAsia="en-GB"/>
              </w:rPr>
              <w:t>Total</w:t>
            </w:r>
          </w:p>
        </w:tc>
      </w:tr>
      <w:tr w:rsidRPr="00396D1C" w:rsidR="00F01317" w:rsidTr="3CFE21B5" w14:paraId="76FB1D6F" w14:textId="77777777">
        <w:trPr>
          <w:jc w:val="center"/>
        </w:trPr>
        <w:tc>
          <w:tcPr>
            <w:tcW w:w="1125" w:type="dxa"/>
            <w:shd w:val="clear" w:color="auto" w:fill="F5F5F5"/>
            <w:tcMar>
              <w:top w:w="120" w:type="dxa"/>
              <w:left w:w="120" w:type="dxa"/>
              <w:bottom w:w="120" w:type="dxa"/>
              <w:right w:w="120" w:type="dxa"/>
            </w:tcMar>
            <w:vAlign w:val="center"/>
            <w:hideMark/>
          </w:tcPr>
          <w:p w:rsidRPr="00396D1C" w:rsidR="00F01317" w:rsidP="00F01317" w:rsidRDefault="00F01317" w14:paraId="014C79FC" w14:textId="3F5FD9E3">
            <w:pPr>
              <w:spacing w:line="240" w:lineRule="auto"/>
              <w:jc w:val="center"/>
              <w:rPr>
                <w:lang w:eastAsia="en-GB"/>
              </w:rPr>
            </w:pPr>
            <w:r w:rsidRPr="00396D1C">
              <w:rPr>
                <w:lang w:eastAsia="en-GB"/>
              </w:rPr>
              <w:t>Emissions</w:t>
            </w:r>
            <w:r>
              <w:rPr>
                <w:lang w:eastAsia="en-GB"/>
              </w:rPr>
              <w:t xml:space="preserve"> (kgCO</w:t>
            </w:r>
            <w:r>
              <w:rPr>
                <w:vertAlign w:val="subscript"/>
                <w:lang w:eastAsia="en-GB"/>
              </w:rPr>
              <w:t>2</w:t>
            </w:r>
            <w:r>
              <w:rPr>
                <w:lang w:eastAsia="en-GB"/>
              </w:rPr>
              <w:t>)</w:t>
            </w:r>
          </w:p>
        </w:tc>
        <w:tc>
          <w:tcPr>
            <w:tcW w:w="1424" w:type="dxa"/>
            <w:shd w:val="clear" w:color="auto" w:fill="F5F5F5"/>
            <w:tcMar>
              <w:top w:w="120" w:type="dxa"/>
              <w:left w:w="120" w:type="dxa"/>
              <w:bottom w:w="120" w:type="dxa"/>
              <w:right w:w="120" w:type="dxa"/>
            </w:tcMar>
            <w:vAlign w:val="center"/>
            <w:hideMark/>
          </w:tcPr>
          <w:p w:rsidRPr="00396D1C" w:rsidR="00F01317" w:rsidP="00F01317" w:rsidRDefault="00F01317" w14:paraId="6DF075E9" w14:textId="77777777">
            <w:pPr>
              <w:spacing w:line="240" w:lineRule="auto"/>
              <w:jc w:val="center"/>
              <w:rPr>
                <w:lang w:eastAsia="en-GB"/>
              </w:rPr>
            </w:pPr>
            <w:r w:rsidRPr="00396D1C">
              <w:rPr>
                <w:lang w:eastAsia="en-GB"/>
              </w:rPr>
              <w:t>0.0</w:t>
            </w:r>
          </w:p>
        </w:tc>
        <w:tc>
          <w:tcPr>
            <w:tcW w:w="1689" w:type="dxa"/>
            <w:shd w:val="clear" w:color="auto" w:fill="F5F5F5"/>
            <w:tcMar>
              <w:top w:w="120" w:type="dxa"/>
              <w:left w:w="120" w:type="dxa"/>
              <w:bottom w:w="120" w:type="dxa"/>
              <w:right w:w="120" w:type="dxa"/>
            </w:tcMar>
            <w:vAlign w:val="center"/>
            <w:hideMark/>
          </w:tcPr>
          <w:p w:rsidRPr="00396D1C" w:rsidR="00F01317" w:rsidP="00F01317" w:rsidRDefault="00F01317" w14:paraId="3CE862C8" w14:textId="77777777">
            <w:pPr>
              <w:spacing w:line="240" w:lineRule="auto"/>
              <w:jc w:val="center"/>
              <w:rPr>
                <w:lang w:eastAsia="en-GB"/>
              </w:rPr>
            </w:pPr>
            <w:r w:rsidRPr="00396D1C">
              <w:rPr>
                <w:lang w:eastAsia="en-GB"/>
              </w:rPr>
              <w:t>0.00</w:t>
            </w:r>
          </w:p>
        </w:tc>
        <w:tc>
          <w:tcPr>
            <w:tcW w:w="1115" w:type="dxa"/>
            <w:shd w:val="clear" w:color="auto" w:fill="F5F5F5"/>
            <w:vAlign w:val="center"/>
          </w:tcPr>
          <w:p w:rsidRPr="00396D1C" w:rsidR="00F01317" w:rsidP="00F01317" w:rsidRDefault="00F01317" w14:paraId="11F9D5F5" w14:textId="4B35F856">
            <w:pPr>
              <w:spacing w:line="240" w:lineRule="auto"/>
              <w:jc w:val="center"/>
              <w:rPr>
                <w:lang w:eastAsia="en-GB"/>
              </w:rPr>
            </w:pPr>
            <w:r>
              <w:rPr>
                <w:lang w:eastAsia="en-GB"/>
              </w:rPr>
              <w:t>n/a</w:t>
            </w:r>
          </w:p>
        </w:tc>
        <w:tc>
          <w:tcPr>
            <w:tcW w:w="1122" w:type="dxa"/>
            <w:shd w:val="clear" w:color="auto" w:fill="F5F5F5"/>
            <w:tcMar>
              <w:top w:w="120" w:type="dxa"/>
              <w:left w:w="120" w:type="dxa"/>
              <w:bottom w:w="120" w:type="dxa"/>
              <w:right w:w="120" w:type="dxa"/>
            </w:tcMar>
            <w:vAlign w:val="center"/>
            <w:hideMark/>
          </w:tcPr>
          <w:p w:rsidRPr="00396D1C" w:rsidR="00F01317" w:rsidP="00F01317" w:rsidRDefault="00F01317" w14:paraId="3A2270B1" w14:textId="73D6C96A">
            <w:pPr>
              <w:spacing w:line="240" w:lineRule="auto"/>
              <w:jc w:val="center"/>
              <w:rPr>
                <w:lang w:eastAsia="en-GB"/>
              </w:rPr>
            </w:pPr>
            <w:r w:rsidRPr="00396D1C">
              <w:rPr>
                <w:lang w:eastAsia="en-GB"/>
              </w:rPr>
              <w:t>0.0</w:t>
            </w:r>
          </w:p>
        </w:tc>
        <w:tc>
          <w:tcPr>
            <w:tcW w:w="1272" w:type="dxa"/>
            <w:shd w:val="clear" w:color="auto" w:fill="F5F5F5"/>
            <w:tcMar>
              <w:top w:w="120" w:type="dxa"/>
              <w:left w:w="120" w:type="dxa"/>
              <w:bottom w:w="120" w:type="dxa"/>
              <w:right w:w="120" w:type="dxa"/>
            </w:tcMar>
            <w:vAlign w:val="center"/>
            <w:hideMark/>
          </w:tcPr>
          <w:p w:rsidRPr="00396D1C" w:rsidR="00F01317" w:rsidP="00F01317" w:rsidRDefault="3775ED67" w14:paraId="564A0E91" w14:textId="12D7CB62">
            <w:pPr>
              <w:spacing w:line="240" w:lineRule="auto"/>
              <w:jc w:val="center"/>
              <w:rPr>
                <w:lang w:eastAsia="en-GB"/>
              </w:rPr>
            </w:pPr>
            <w:r w:rsidRPr="3CFE21B5">
              <w:rPr>
                <w:lang w:eastAsia="en-GB"/>
              </w:rPr>
              <w:t>97</w:t>
            </w:r>
            <w:r w:rsidRPr="3CFE21B5" w:rsidR="7A532CF6">
              <w:rPr>
                <w:lang w:eastAsia="en-GB"/>
              </w:rPr>
              <w:t>,</w:t>
            </w:r>
            <w:r w:rsidRPr="3CFE21B5" w:rsidR="35F53CA2">
              <w:rPr>
                <w:lang w:eastAsia="en-GB"/>
              </w:rPr>
              <w:t>900</w:t>
            </w:r>
          </w:p>
        </w:tc>
        <w:tc>
          <w:tcPr>
            <w:tcW w:w="1269" w:type="dxa"/>
            <w:shd w:val="clear" w:color="auto" w:fill="F5F5F5"/>
            <w:vAlign w:val="center"/>
          </w:tcPr>
          <w:p w:rsidRPr="00396D1C" w:rsidR="00F01317" w:rsidP="00F01317" w:rsidRDefault="3775ED67" w14:paraId="721DA977" w14:textId="56CF1A6A">
            <w:pPr>
              <w:spacing w:line="240" w:lineRule="auto"/>
              <w:jc w:val="center"/>
              <w:rPr>
                <w:lang w:eastAsia="en-GB"/>
              </w:rPr>
            </w:pPr>
            <w:r w:rsidRPr="3CFE21B5">
              <w:rPr>
                <w:lang w:eastAsia="en-GB"/>
              </w:rPr>
              <w:t>97</w:t>
            </w:r>
            <w:r w:rsidRPr="3CFE21B5" w:rsidR="7A532CF6">
              <w:rPr>
                <w:lang w:eastAsia="en-GB"/>
              </w:rPr>
              <w:t>,</w:t>
            </w:r>
            <w:r w:rsidRPr="3CFE21B5" w:rsidR="27772DEF">
              <w:rPr>
                <w:lang w:eastAsia="en-GB"/>
              </w:rPr>
              <w:t>900</w:t>
            </w:r>
          </w:p>
        </w:tc>
      </w:tr>
      <w:tr w:rsidRPr="00396D1C" w:rsidR="00F01317" w:rsidTr="3CFE21B5" w14:paraId="71C81340" w14:textId="77777777">
        <w:trPr>
          <w:jc w:val="center"/>
        </w:trPr>
        <w:tc>
          <w:tcPr>
            <w:tcW w:w="1125" w:type="dxa"/>
            <w:shd w:val="clear" w:color="auto" w:fill="FFFFFF" w:themeFill="background1"/>
            <w:tcMar>
              <w:top w:w="120" w:type="dxa"/>
              <w:left w:w="120" w:type="dxa"/>
              <w:bottom w:w="120" w:type="dxa"/>
              <w:right w:w="120" w:type="dxa"/>
            </w:tcMar>
            <w:vAlign w:val="center"/>
            <w:hideMark/>
          </w:tcPr>
          <w:p w:rsidRPr="00396D1C" w:rsidR="00F01317" w:rsidP="00F01317" w:rsidRDefault="00F01317" w14:paraId="1AA5180C" w14:textId="5BD19149">
            <w:pPr>
              <w:spacing w:line="240" w:lineRule="auto"/>
              <w:jc w:val="center"/>
              <w:rPr>
                <w:lang w:eastAsia="en-GB"/>
              </w:rPr>
            </w:pPr>
            <w:r w:rsidRPr="00396D1C">
              <w:rPr>
                <w:lang w:eastAsia="en-GB"/>
              </w:rPr>
              <w:t>Monetary</w:t>
            </w:r>
            <w:r>
              <w:rPr>
                <w:lang w:eastAsia="en-GB"/>
              </w:rPr>
              <w:t xml:space="preserve"> (£)</w:t>
            </w:r>
          </w:p>
        </w:tc>
        <w:tc>
          <w:tcPr>
            <w:tcW w:w="1424" w:type="dxa"/>
            <w:shd w:val="clear" w:color="auto" w:fill="FFFFFF" w:themeFill="background1"/>
            <w:tcMar>
              <w:top w:w="120" w:type="dxa"/>
              <w:left w:w="120" w:type="dxa"/>
              <w:bottom w:w="120" w:type="dxa"/>
              <w:right w:w="120" w:type="dxa"/>
            </w:tcMar>
            <w:vAlign w:val="center"/>
            <w:hideMark/>
          </w:tcPr>
          <w:p w:rsidRPr="00396D1C" w:rsidR="00F01317" w:rsidP="00F01317" w:rsidRDefault="3775ED67" w14:paraId="4A984D6A" w14:textId="526EDE43">
            <w:pPr>
              <w:spacing w:line="240" w:lineRule="auto"/>
              <w:jc w:val="center"/>
              <w:rPr>
                <w:lang w:eastAsia="en-GB"/>
              </w:rPr>
            </w:pPr>
            <w:r w:rsidRPr="3CFE21B5">
              <w:rPr>
                <w:lang w:eastAsia="en-GB"/>
              </w:rPr>
              <w:t>541</w:t>
            </w:r>
          </w:p>
        </w:tc>
        <w:tc>
          <w:tcPr>
            <w:tcW w:w="1689" w:type="dxa"/>
            <w:shd w:val="clear" w:color="auto" w:fill="FFFFFF" w:themeFill="background1"/>
            <w:tcMar>
              <w:top w:w="120" w:type="dxa"/>
              <w:left w:w="120" w:type="dxa"/>
              <w:bottom w:w="120" w:type="dxa"/>
              <w:right w:w="120" w:type="dxa"/>
            </w:tcMar>
            <w:vAlign w:val="center"/>
            <w:hideMark/>
          </w:tcPr>
          <w:p w:rsidRPr="00396D1C" w:rsidR="00F01317" w:rsidP="00F01317" w:rsidRDefault="285E75FA" w14:paraId="4FDEB92B" w14:textId="1470DAE8">
            <w:pPr>
              <w:spacing w:line="240" w:lineRule="auto"/>
              <w:jc w:val="center"/>
              <w:rPr>
                <w:lang w:eastAsia="en-GB"/>
              </w:rPr>
            </w:pPr>
            <w:r w:rsidRPr="3CFE21B5">
              <w:rPr>
                <w:lang w:eastAsia="en-GB"/>
              </w:rPr>
              <w:t>2</w:t>
            </w:r>
          </w:p>
        </w:tc>
        <w:tc>
          <w:tcPr>
            <w:tcW w:w="1115" w:type="dxa"/>
            <w:shd w:val="clear" w:color="auto" w:fill="FFFFFF" w:themeFill="background1"/>
            <w:vAlign w:val="center"/>
          </w:tcPr>
          <w:p w:rsidRPr="00396D1C" w:rsidR="00F01317" w:rsidP="00F01317" w:rsidRDefault="00F01317" w14:paraId="1F05F23D" w14:textId="5A3C0187">
            <w:pPr>
              <w:spacing w:line="240" w:lineRule="auto"/>
              <w:jc w:val="center"/>
              <w:rPr>
                <w:lang w:eastAsia="en-GB"/>
              </w:rPr>
            </w:pPr>
            <w:r>
              <w:rPr>
                <w:lang w:eastAsia="en-GB"/>
              </w:rPr>
              <w:t>n/a</w:t>
            </w:r>
          </w:p>
        </w:tc>
        <w:tc>
          <w:tcPr>
            <w:tcW w:w="1122" w:type="dxa"/>
            <w:shd w:val="clear" w:color="auto" w:fill="FFFFFF" w:themeFill="background1"/>
            <w:tcMar>
              <w:top w:w="120" w:type="dxa"/>
              <w:left w:w="120" w:type="dxa"/>
              <w:bottom w:w="120" w:type="dxa"/>
              <w:right w:w="120" w:type="dxa"/>
            </w:tcMar>
            <w:vAlign w:val="center"/>
            <w:hideMark/>
          </w:tcPr>
          <w:p w:rsidRPr="00396D1C" w:rsidR="00F01317" w:rsidP="00F01317" w:rsidRDefault="00F01317" w14:paraId="2E728269" w14:textId="3EFD85E2">
            <w:pPr>
              <w:spacing w:line="240" w:lineRule="auto"/>
              <w:jc w:val="center"/>
              <w:rPr>
                <w:lang w:eastAsia="en-GB"/>
              </w:rPr>
            </w:pPr>
            <w:r w:rsidRPr="00396D1C">
              <w:rPr>
                <w:lang w:eastAsia="en-GB"/>
              </w:rPr>
              <w:t>0.0</w:t>
            </w:r>
          </w:p>
        </w:tc>
        <w:tc>
          <w:tcPr>
            <w:tcW w:w="1272" w:type="dxa"/>
            <w:shd w:val="clear" w:color="auto" w:fill="FFFFFF" w:themeFill="background1"/>
            <w:tcMar>
              <w:top w:w="120" w:type="dxa"/>
              <w:left w:w="120" w:type="dxa"/>
              <w:bottom w:w="120" w:type="dxa"/>
              <w:right w:w="120" w:type="dxa"/>
            </w:tcMar>
            <w:vAlign w:val="center"/>
            <w:hideMark/>
          </w:tcPr>
          <w:p w:rsidRPr="00396D1C" w:rsidR="00F01317" w:rsidP="00F01317" w:rsidRDefault="3775ED67" w14:paraId="7A01BD2C" w14:textId="086D83FC">
            <w:pPr>
              <w:spacing w:line="240" w:lineRule="auto"/>
              <w:jc w:val="center"/>
              <w:rPr>
                <w:lang w:eastAsia="en-GB"/>
              </w:rPr>
            </w:pPr>
            <w:r w:rsidRPr="3CFE21B5">
              <w:rPr>
                <w:lang w:eastAsia="en-GB"/>
              </w:rPr>
              <w:t>31</w:t>
            </w:r>
            <w:r w:rsidRPr="3CFE21B5" w:rsidR="7A532CF6">
              <w:rPr>
                <w:lang w:eastAsia="en-GB"/>
              </w:rPr>
              <w:t>,</w:t>
            </w:r>
            <w:r w:rsidRPr="3CFE21B5" w:rsidR="5F691EE5">
              <w:rPr>
                <w:lang w:eastAsia="en-GB"/>
              </w:rPr>
              <w:t>800</w:t>
            </w:r>
          </w:p>
        </w:tc>
        <w:tc>
          <w:tcPr>
            <w:tcW w:w="1269" w:type="dxa"/>
            <w:vAlign w:val="center"/>
          </w:tcPr>
          <w:p w:rsidRPr="00396D1C" w:rsidR="00F01317" w:rsidP="00F01317" w:rsidRDefault="3775ED67" w14:paraId="2FC348AE" w14:textId="1754302C">
            <w:pPr>
              <w:spacing w:line="240" w:lineRule="auto"/>
              <w:jc w:val="center"/>
              <w:rPr>
                <w:lang w:eastAsia="en-GB"/>
              </w:rPr>
            </w:pPr>
            <w:r w:rsidRPr="3CFE21B5">
              <w:rPr>
                <w:lang w:eastAsia="en-GB"/>
              </w:rPr>
              <w:t>32</w:t>
            </w:r>
            <w:r w:rsidRPr="3CFE21B5" w:rsidR="7A532CF6">
              <w:rPr>
                <w:lang w:eastAsia="en-GB"/>
              </w:rPr>
              <w:t>,</w:t>
            </w:r>
            <w:r w:rsidRPr="3CFE21B5">
              <w:rPr>
                <w:lang w:eastAsia="en-GB"/>
              </w:rPr>
              <w:t>3</w:t>
            </w:r>
            <w:r w:rsidRPr="3CFE21B5" w:rsidR="64CD41A8">
              <w:rPr>
                <w:lang w:eastAsia="en-GB"/>
              </w:rPr>
              <w:t>00</w:t>
            </w:r>
          </w:p>
        </w:tc>
      </w:tr>
    </w:tbl>
    <w:p w:rsidR="00C16896" w:rsidP="00E776DD" w:rsidRDefault="00FE4E4A" w14:paraId="5F61E718" w14:textId="2F38DE85">
      <w:pPr>
        <w:pStyle w:val="Caption"/>
        <w:keepNext/>
        <w:jc w:val="center"/>
      </w:pPr>
      <w:bookmarkStart w:name="_Ref58848626" w:id="18"/>
      <w:r>
        <w:t>Table</w:t>
      </w:r>
      <w:r w:rsidR="00E776DD">
        <w:t xml:space="preserve"> </w:t>
      </w:r>
      <w:r>
        <w:fldChar w:fldCharType="begin"/>
      </w:r>
      <w:r>
        <w:instrText>SEQ Table \* ARABIC</w:instrText>
      </w:r>
      <w:r>
        <w:fldChar w:fldCharType="separate"/>
      </w:r>
      <w:r w:rsidR="00E857C5">
        <w:rPr>
          <w:noProof/>
        </w:rPr>
        <w:t>4</w:t>
      </w:r>
      <w:r>
        <w:fldChar w:fldCharType="end"/>
      </w:r>
      <w:bookmarkEnd w:id="18"/>
      <w:r w:rsidR="00DC3792">
        <w:t xml:space="preserve"> </w:t>
      </w:r>
      <w:r w:rsidR="00A6679D">
        <w:t>Scenario 1</w:t>
      </w:r>
      <w:r w:rsidR="00C16896">
        <w:t xml:space="preserve"> costs</w:t>
      </w:r>
    </w:p>
    <w:p w:rsidR="005B633E" w:rsidP="00753253" w:rsidRDefault="005B633E" w14:paraId="59984CDC" w14:textId="6CF58365">
      <w:pPr>
        <w:pStyle w:val="Heading2"/>
      </w:pPr>
      <w:bookmarkStart w:name="_Toc59015049" w:id="19"/>
      <w:r w:rsidRPr="005B633E">
        <w:t>Scenario 2:</w:t>
      </w:r>
      <w:r w:rsidR="000248A1">
        <w:t xml:space="preserve"> FOM battery added to system (optimise on </w:t>
      </w:r>
      <w:r w:rsidR="00D84B0D">
        <w:t xml:space="preserve">monetary </w:t>
      </w:r>
      <w:r w:rsidR="000248A1">
        <w:t>cost)</w:t>
      </w:r>
      <w:bookmarkEnd w:id="19"/>
    </w:p>
    <w:p w:rsidRPr="005B633E" w:rsidR="007709B3" w:rsidP="00313451" w:rsidRDefault="007709B3" w14:paraId="191F6B8A" w14:textId="0DEDF71D">
      <w:r>
        <w:t>The battery stores the excess PV generation</w:t>
      </w:r>
      <w:r w:rsidR="00576DA6">
        <w:t xml:space="preserve"> to reduce grid import </w:t>
      </w:r>
      <w:r w:rsidR="00F459FD">
        <w:t xml:space="preserve">when the PV generation is less than the </w:t>
      </w:r>
      <w:r w:rsidR="001C647E">
        <w:t xml:space="preserve">demand. Since there is a distribution cable between the PV and the battery there are </w:t>
      </w:r>
      <w:r w:rsidR="001F5578">
        <w:t xml:space="preserve">technical </w:t>
      </w:r>
      <w:r w:rsidR="001C647E">
        <w:t>losses</w:t>
      </w:r>
      <w:r w:rsidR="00ED1380">
        <w:t xml:space="preserve"> associated with doing this.</w:t>
      </w:r>
      <w:r w:rsidR="00D84B0D">
        <w:t xml:space="preserve"> Since the optimisation is on </w:t>
      </w:r>
      <w:r w:rsidRPr="00D84B0D" w:rsidR="00D84B0D">
        <w:t>monetary cos</w:t>
      </w:r>
      <w:r w:rsidR="00D84B0D">
        <w:t xml:space="preserve">t, the battery only stores energy when the excess PV generation would otherwise </w:t>
      </w:r>
      <w:r w:rsidR="00045E82">
        <w:t>supply demands outside the local area.</w:t>
      </w:r>
      <w:r w:rsidR="00BF033B">
        <w:t xml:space="preserve"> </w:t>
      </w:r>
      <w:r w:rsidR="00BF033B">
        <w:fldChar w:fldCharType="begin"/>
      </w:r>
      <w:r w:rsidR="00BF033B">
        <w:instrText xml:space="preserve"> REF _Ref58853335 \h </w:instrText>
      </w:r>
      <w:r w:rsidR="00BF033B">
        <w:fldChar w:fldCharType="separate"/>
      </w:r>
      <w:r w:rsidR="00E857C5">
        <w:t xml:space="preserve">Figure </w:t>
      </w:r>
      <w:r w:rsidR="00E857C5">
        <w:rPr>
          <w:noProof/>
        </w:rPr>
        <w:t>3</w:t>
      </w:r>
      <w:r w:rsidR="00BF033B">
        <w:fldChar w:fldCharType="end"/>
      </w:r>
      <w:r w:rsidR="00BF033B">
        <w:t xml:space="preserve"> s</w:t>
      </w:r>
      <w:r w:rsidR="00E776DD">
        <w:t xml:space="preserve">hows the power profile and </w:t>
      </w:r>
      <w:r w:rsidR="00BF033B">
        <w:fldChar w:fldCharType="begin"/>
      </w:r>
      <w:r w:rsidR="00BF033B">
        <w:instrText xml:space="preserve"> REF _Ref58853379 \h </w:instrText>
      </w:r>
      <w:r w:rsidR="00BF033B">
        <w:fldChar w:fldCharType="separate"/>
      </w:r>
      <w:r w:rsidR="00E857C5">
        <w:t xml:space="preserve">Figure </w:t>
      </w:r>
      <w:r w:rsidR="00E857C5">
        <w:rPr>
          <w:noProof/>
        </w:rPr>
        <w:t>4</w:t>
      </w:r>
      <w:r w:rsidR="00BF033B">
        <w:fldChar w:fldCharType="end"/>
      </w:r>
      <w:r w:rsidR="00546A00">
        <w:fldChar w:fldCharType="begin"/>
      </w:r>
      <w:r w:rsidR="00546A00">
        <w:instrText xml:space="preserve"> REF _Ref58848871 \h </w:instrText>
      </w:r>
      <w:r w:rsidR="00546A00">
        <w:fldChar w:fldCharType="end"/>
      </w:r>
      <w:r w:rsidR="00546A00">
        <w:t xml:space="preserve"> shows the battery charge and discharge profile and state of charge. Clearly the battery is over-sized for this function alone. However, if the battery were contracted to another service (e.g. frequency </w:t>
      </w:r>
      <w:r w:rsidR="00D3040D">
        <w:t>response) it could also store and release excess PV generation during out-of-contract periods.</w:t>
      </w:r>
    </w:p>
    <w:p w:rsidR="005B633E" w:rsidP="00E60FB6" w:rsidRDefault="00292E05" w14:paraId="0369A544" w14:textId="53AA8CB5">
      <w:pPr>
        <w:spacing w:after="0"/>
      </w:pPr>
      <w:r>
        <w:rPr>
          <w:noProof/>
          <w:lang w:eastAsia="en-GB"/>
        </w:rPr>
        <w:drawing>
          <wp:inline distT="0" distB="0" distL="0" distR="0" wp14:anchorId="193F00D8" wp14:editId="329BE8DD">
            <wp:extent cx="5731510" cy="28486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5731510" cy="2848610"/>
                    </a:xfrm>
                    <a:prstGeom prst="rect">
                      <a:avLst/>
                    </a:prstGeom>
                  </pic:spPr>
                </pic:pic>
              </a:graphicData>
            </a:graphic>
          </wp:inline>
        </w:drawing>
      </w:r>
    </w:p>
    <w:p w:rsidR="00292E05" w:rsidP="00BF033B" w:rsidRDefault="00BF033B" w14:paraId="57F85F63" w14:textId="21410C75">
      <w:pPr>
        <w:pStyle w:val="Caption"/>
        <w:jc w:val="center"/>
      </w:pPr>
      <w:bookmarkStart w:name="_Ref58850567" w:id="20"/>
      <w:bookmarkStart w:name="_Ref58853335" w:id="21"/>
      <w:bookmarkStart w:name="_Ref58853317" w:id="22"/>
      <w:bookmarkEnd w:id="20"/>
      <w:r>
        <w:t xml:space="preserve">Figure </w:t>
      </w:r>
      <w:r>
        <w:fldChar w:fldCharType="begin"/>
      </w:r>
      <w:r>
        <w:instrText>SEQ Figure \* ARABIC</w:instrText>
      </w:r>
      <w:r>
        <w:fldChar w:fldCharType="separate"/>
      </w:r>
      <w:r w:rsidR="00E857C5">
        <w:rPr>
          <w:noProof/>
        </w:rPr>
        <w:t>3</w:t>
      </w:r>
      <w:r>
        <w:fldChar w:fldCharType="end"/>
      </w:r>
      <w:bookmarkEnd w:id="21"/>
      <w:r>
        <w:t xml:space="preserve"> Power profile over 5 days</w:t>
      </w:r>
      <w:bookmarkEnd w:id="22"/>
    </w:p>
    <w:p w:rsidRPr="00593D7A" w:rsidR="00593D7A" w:rsidP="00593D7A" w:rsidRDefault="00573D18" w14:paraId="495B1437" w14:textId="72AEB12C">
      <w:r>
        <w:rPr>
          <w:noProof/>
          <w:lang w:eastAsia="en-GB"/>
        </w:rPr>
        <w:lastRenderedPageBreak/>
        <w:drawing>
          <wp:inline distT="0" distB="0" distL="0" distR="0" wp14:anchorId="750DE41E" wp14:editId="71B1F691">
            <wp:extent cx="5731510" cy="275336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753360"/>
                    </a:xfrm>
                    <a:prstGeom prst="rect">
                      <a:avLst/>
                    </a:prstGeom>
                  </pic:spPr>
                </pic:pic>
              </a:graphicData>
            </a:graphic>
          </wp:inline>
        </w:drawing>
      </w:r>
    </w:p>
    <w:p w:rsidR="00BF033B" w:rsidP="00BF033B" w:rsidRDefault="00BF033B" w14:paraId="4437B0F5" w14:textId="4D10D662">
      <w:pPr>
        <w:pStyle w:val="Caption"/>
        <w:jc w:val="center"/>
      </w:pPr>
      <w:bookmarkStart w:name="_Ref58848871" w:id="23"/>
      <w:bookmarkStart w:name="_Ref58853379" w:id="24"/>
      <w:bookmarkEnd w:id="23"/>
      <w:r>
        <w:t xml:space="preserve">Figure </w:t>
      </w:r>
      <w:r>
        <w:fldChar w:fldCharType="begin"/>
      </w:r>
      <w:r>
        <w:instrText>SEQ Figure \* ARABIC</w:instrText>
      </w:r>
      <w:r>
        <w:fldChar w:fldCharType="separate"/>
      </w:r>
      <w:r w:rsidR="00E857C5">
        <w:rPr>
          <w:noProof/>
        </w:rPr>
        <w:t>4</w:t>
      </w:r>
      <w:r>
        <w:fldChar w:fldCharType="end"/>
      </w:r>
      <w:bookmarkEnd w:id="24"/>
      <w:r>
        <w:t xml:space="preserve"> Battery supply/demand (kW) and state of charge (kWh)</w:t>
      </w:r>
    </w:p>
    <w:p w:rsidR="00674F4C" w:rsidP="00674F4C" w:rsidRDefault="000F0F62" w14:paraId="67928B2C" w14:textId="27DB89AE">
      <w:r>
        <w:fldChar w:fldCharType="begin"/>
      </w:r>
      <w:r>
        <w:instrText xml:space="preserve"> REF _Ref58849369 \h </w:instrText>
      </w:r>
      <w:r>
        <w:fldChar w:fldCharType="separate"/>
      </w:r>
      <w:r w:rsidR="00E857C5">
        <w:t xml:space="preserve">Table </w:t>
      </w:r>
      <w:r w:rsidRPr="3CFE21B5" w:rsidR="00E857C5">
        <w:rPr>
          <w:noProof/>
        </w:rPr>
        <w:t>5</w:t>
      </w:r>
      <w:r>
        <w:fldChar w:fldCharType="end"/>
      </w:r>
      <w:r>
        <w:t xml:space="preserve"> shows the energy supplied and distributed in the system.</w:t>
      </w:r>
      <w:r w:rsidR="00F1677A">
        <w:t xml:space="preserve"> The energy at </w:t>
      </w:r>
      <w:r w:rsidRPr="3CFE21B5" w:rsidR="00F1677A">
        <w:rPr>
          <w:i/>
          <w:iCs/>
        </w:rPr>
        <w:t xml:space="preserve">Distribution Region </w:t>
      </w:r>
      <w:r w:rsidRPr="3CFE21B5" w:rsidR="3C6D4091">
        <w:rPr>
          <w:i/>
          <w:iCs/>
        </w:rPr>
        <w:t>1</w:t>
      </w:r>
      <w:r w:rsidR="00F1677A">
        <w:t xml:space="preserve"> is the excess PV generation</w:t>
      </w:r>
      <w:r w:rsidR="3FA135BA">
        <w:t xml:space="preserve"> after transmission losses</w:t>
      </w:r>
      <w:r w:rsidR="00F1677A">
        <w:t>, but this is absorbed by the battery</w:t>
      </w:r>
      <w:r w:rsidR="007604F6">
        <w:t xml:space="preserve">. The reason for the difference between this and the energy stored in the battery is that the battery is 0.95 efficient, which equates to </w:t>
      </w:r>
      <w:r w:rsidR="00B43F9E">
        <w:t>0.9025 (0.95</w:t>
      </w:r>
      <w:r w:rsidRPr="3CFE21B5" w:rsidR="00B43F9E">
        <w:rPr>
          <w:vertAlign w:val="superscript"/>
        </w:rPr>
        <w:t>2</w:t>
      </w:r>
      <w:r w:rsidR="00B43F9E">
        <w:t>) round-trip charge/discharge efficiency.</w:t>
      </w:r>
    </w:p>
    <w:tbl>
      <w:tblPr>
        <w:tblStyle w:val="TableGrid"/>
        <w:tblW w:w="0" w:type="auto"/>
        <w:jc w:val="center"/>
        <w:tblLook w:val="04A0" w:firstRow="1" w:lastRow="0" w:firstColumn="1" w:lastColumn="0" w:noHBand="0" w:noVBand="1"/>
      </w:tblPr>
      <w:tblGrid>
        <w:gridCol w:w="2698"/>
        <w:gridCol w:w="2552"/>
      </w:tblGrid>
      <w:tr w:rsidRPr="00D05215" w:rsidR="00A6679D" w:rsidTr="3CFE21B5" w14:paraId="6CFA5F45" w14:textId="77777777">
        <w:trPr>
          <w:jc w:val="center"/>
        </w:trPr>
        <w:tc>
          <w:tcPr>
            <w:tcW w:w="2698" w:type="dxa"/>
            <w:vAlign w:val="center"/>
          </w:tcPr>
          <w:p w:rsidRPr="00471A93" w:rsidR="00A6679D" w:rsidP="00102913" w:rsidRDefault="00A6679D" w14:paraId="0EC1022E" w14:textId="77777777">
            <w:pPr>
              <w:spacing w:after="160"/>
              <w:jc w:val="center"/>
              <w:rPr>
                <w:lang w:eastAsia="en-GB"/>
              </w:rPr>
            </w:pPr>
            <w:r w:rsidRPr="00471A93">
              <w:rPr>
                <w:lang w:eastAsia="en-GB"/>
              </w:rPr>
              <w:t>Grid Supply (kWh)</w:t>
            </w:r>
          </w:p>
        </w:tc>
        <w:tc>
          <w:tcPr>
            <w:tcW w:w="2552" w:type="dxa"/>
            <w:vAlign w:val="center"/>
          </w:tcPr>
          <w:p w:rsidRPr="00471A93" w:rsidR="00A6679D" w:rsidP="00102913" w:rsidRDefault="4EBB4D18" w14:paraId="1D7D5A35" w14:textId="0B8F27CE">
            <w:pPr>
              <w:spacing w:after="160"/>
              <w:jc w:val="center"/>
              <w:rPr>
                <w:lang w:eastAsia="en-GB"/>
              </w:rPr>
            </w:pPr>
            <w:r w:rsidRPr="3CFE21B5">
              <w:rPr>
                <w:lang w:eastAsia="en-GB"/>
              </w:rPr>
              <w:t>31</w:t>
            </w:r>
            <w:r w:rsidRPr="3CFE21B5" w:rsidR="1ED15289">
              <w:rPr>
                <w:lang w:eastAsia="en-GB"/>
              </w:rPr>
              <w:t>8,000</w:t>
            </w:r>
          </w:p>
        </w:tc>
      </w:tr>
      <w:tr w:rsidRPr="00D05215" w:rsidR="00A6679D" w:rsidTr="3CFE21B5" w14:paraId="42EFBC5E" w14:textId="77777777">
        <w:trPr>
          <w:jc w:val="center"/>
        </w:trPr>
        <w:tc>
          <w:tcPr>
            <w:tcW w:w="2698" w:type="dxa"/>
            <w:vAlign w:val="center"/>
          </w:tcPr>
          <w:p w:rsidRPr="00471A93" w:rsidR="00A6679D" w:rsidP="00102913" w:rsidRDefault="00A6679D" w14:paraId="5C25C6DC" w14:textId="77777777">
            <w:pPr>
              <w:spacing w:after="160"/>
              <w:jc w:val="center"/>
              <w:rPr>
                <w:lang w:eastAsia="en-GB"/>
              </w:rPr>
            </w:pPr>
            <w:r w:rsidRPr="00471A93">
              <w:rPr>
                <w:lang w:eastAsia="en-GB"/>
              </w:rPr>
              <w:t xml:space="preserve">Distribution </w:t>
            </w:r>
            <w:r>
              <w:rPr>
                <w:lang w:eastAsia="en-GB"/>
              </w:rPr>
              <w:t xml:space="preserve">Region1 </w:t>
            </w:r>
            <w:r w:rsidRPr="00471A93">
              <w:rPr>
                <w:lang w:eastAsia="en-GB"/>
              </w:rPr>
              <w:t>(kWh)</w:t>
            </w:r>
          </w:p>
        </w:tc>
        <w:tc>
          <w:tcPr>
            <w:tcW w:w="2552" w:type="dxa"/>
            <w:vAlign w:val="center"/>
          </w:tcPr>
          <w:p w:rsidRPr="00471A93" w:rsidR="00A6679D" w:rsidP="00351920" w:rsidRDefault="5712E08A" w14:paraId="304ADC3C" w14:textId="71DF5378">
            <w:pPr>
              <w:spacing w:after="160"/>
              <w:jc w:val="center"/>
              <w:rPr>
                <w:lang w:eastAsia="en-GB"/>
              </w:rPr>
            </w:pPr>
            <w:r w:rsidRPr="3CFE21B5">
              <w:rPr>
                <w:lang w:eastAsia="en-GB"/>
              </w:rPr>
              <w:t>246</w:t>
            </w:r>
          </w:p>
        </w:tc>
      </w:tr>
      <w:tr w:rsidRPr="00D05215" w:rsidR="00A6679D" w:rsidTr="3CFE21B5" w14:paraId="1922021F" w14:textId="77777777">
        <w:trPr>
          <w:jc w:val="center"/>
        </w:trPr>
        <w:tc>
          <w:tcPr>
            <w:tcW w:w="2698" w:type="dxa"/>
            <w:vAlign w:val="center"/>
          </w:tcPr>
          <w:p w:rsidR="00A6679D" w:rsidP="00102913" w:rsidRDefault="00A6679D" w14:paraId="021A426F" w14:textId="77777777">
            <w:pPr>
              <w:jc w:val="center"/>
              <w:rPr>
                <w:lang w:eastAsia="en-GB"/>
              </w:rPr>
            </w:pPr>
            <w:r w:rsidRPr="00471A93">
              <w:rPr>
                <w:lang w:eastAsia="en-GB"/>
              </w:rPr>
              <w:t xml:space="preserve">Distribution </w:t>
            </w:r>
            <w:r>
              <w:rPr>
                <w:lang w:eastAsia="en-GB"/>
              </w:rPr>
              <w:t xml:space="preserve">Region2 </w:t>
            </w:r>
            <w:r w:rsidRPr="00471A93">
              <w:rPr>
                <w:lang w:eastAsia="en-GB"/>
              </w:rPr>
              <w:t>(kWh)</w:t>
            </w:r>
          </w:p>
        </w:tc>
        <w:tc>
          <w:tcPr>
            <w:tcW w:w="2552" w:type="dxa"/>
            <w:vAlign w:val="center"/>
          </w:tcPr>
          <w:p w:rsidRPr="00471A93" w:rsidR="00A6679D" w:rsidP="3CFE21B5" w:rsidRDefault="3B889970" w14:paraId="44735F76" w14:textId="1F920700">
            <w:pPr>
              <w:spacing w:after="160"/>
              <w:jc w:val="center"/>
              <w:rPr>
                <w:lang w:eastAsia="en-GB"/>
              </w:rPr>
            </w:pPr>
            <w:r w:rsidRPr="3CFE21B5">
              <w:rPr>
                <w:lang w:eastAsia="en-GB"/>
              </w:rPr>
              <w:t>270,000</w:t>
            </w:r>
          </w:p>
        </w:tc>
      </w:tr>
      <w:tr w:rsidRPr="00D05215" w:rsidR="00A6679D" w:rsidTr="3CFE21B5" w14:paraId="2774C09E" w14:textId="77777777">
        <w:trPr>
          <w:jc w:val="center"/>
        </w:trPr>
        <w:tc>
          <w:tcPr>
            <w:tcW w:w="2698" w:type="dxa"/>
            <w:vAlign w:val="center"/>
          </w:tcPr>
          <w:p w:rsidRPr="00471A93" w:rsidR="00A6679D" w:rsidP="00102913" w:rsidRDefault="00A6679D" w14:paraId="48B817FB" w14:textId="77777777">
            <w:pPr>
              <w:jc w:val="center"/>
              <w:rPr>
                <w:lang w:eastAsia="en-GB"/>
              </w:rPr>
            </w:pPr>
            <w:r>
              <w:rPr>
                <w:lang w:eastAsia="en-GB"/>
              </w:rPr>
              <w:t>PV Region 2 (kWh)</w:t>
            </w:r>
          </w:p>
        </w:tc>
        <w:tc>
          <w:tcPr>
            <w:tcW w:w="2552" w:type="dxa"/>
            <w:vAlign w:val="center"/>
          </w:tcPr>
          <w:p w:rsidRPr="00471A93" w:rsidR="00A6679D" w:rsidP="00200CD8" w:rsidRDefault="6485AA59" w14:paraId="597CE547" w14:textId="5247C5BE">
            <w:pPr>
              <w:spacing w:after="160"/>
              <w:jc w:val="center"/>
              <w:rPr>
                <w:lang w:eastAsia="en-GB"/>
              </w:rPr>
            </w:pPr>
            <w:r w:rsidRPr="3CFE21B5">
              <w:rPr>
                <w:lang w:eastAsia="en-GB"/>
              </w:rPr>
              <w:t>18</w:t>
            </w:r>
            <w:r w:rsidRPr="3CFE21B5" w:rsidR="02873434">
              <w:rPr>
                <w:lang w:eastAsia="en-GB"/>
              </w:rPr>
              <w:t>,</w:t>
            </w:r>
            <w:r w:rsidRPr="3CFE21B5">
              <w:rPr>
                <w:lang w:eastAsia="en-GB"/>
              </w:rPr>
              <w:t>3</w:t>
            </w:r>
            <w:r w:rsidRPr="3CFE21B5" w:rsidR="296ACDBA">
              <w:rPr>
                <w:lang w:eastAsia="en-GB"/>
              </w:rPr>
              <w:t>00</w:t>
            </w:r>
          </w:p>
        </w:tc>
      </w:tr>
      <w:tr w:rsidRPr="00D05215" w:rsidR="006C3989" w:rsidTr="3CFE21B5" w14:paraId="6BBF650A" w14:textId="77777777">
        <w:trPr>
          <w:jc w:val="center"/>
        </w:trPr>
        <w:tc>
          <w:tcPr>
            <w:tcW w:w="2698" w:type="dxa"/>
            <w:vAlign w:val="center"/>
          </w:tcPr>
          <w:p w:rsidR="006C3989" w:rsidP="00102913" w:rsidRDefault="006C3989" w14:paraId="18D03447" w14:textId="0DADAF4C">
            <w:pPr>
              <w:jc w:val="center"/>
              <w:rPr>
                <w:lang w:eastAsia="en-GB"/>
              </w:rPr>
            </w:pPr>
            <w:r>
              <w:rPr>
                <w:lang w:eastAsia="en-GB"/>
              </w:rPr>
              <w:t>Battery (kWh)</w:t>
            </w:r>
          </w:p>
        </w:tc>
        <w:tc>
          <w:tcPr>
            <w:tcW w:w="2552" w:type="dxa"/>
            <w:vAlign w:val="center"/>
          </w:tcPr>
          <w:p w:rsidR="006C3989" w:rsidP="00200CD8" w:rsidRDefault="6485AA59" w14:paraId="067258A5" w14:textId="3E2D203C">
            <w:pPr>
              <w:spacing w:after="160"/>
              <w:jc w:val="center"/>
              <w:rPr>
                <w:lang w:eastAsia="en-GB"/>
              </w:rPr>
            </w:pPr>
            <w:r w:rsidRPr="3CFE21B5">
              <w:rPr>
                <w:lang w:eastAsia="en-GB"/>
              </w:rPr>
              <w:t>222</w:t>
            </w:r>
          </w:p>
        </w:tc>
      </w:tr>
    </w:tbl>
    <w:p w:rsidR="00A6679D" w:rsidP="00D3040D" w:rsidRDefault="00FE4E4A" w14:paraId="450E2F7C" w14:textId="63A07AA0">
      <w:pPr>
        <w:pStyle w:val="Caption"/>
        <w:jc w:val="center"/>
      </w:pPr>
      <w:bookmarkStart w:name="_Ref58849369" w:id="25"/>
      <w:bookmarkStart w:name="_Ref58849353" w:id="26"/>
      <w:r>
        <w:t>Table</w:t>
      </w:r>
      <w:r w:rsidR="00D3040D">
        <w:t xml:space="preserve"> </w:t>
      </w:r>
      <w:r>
        <w:fldChar w:fldCharType="begin"/>
      </w:r>
      <w:r>
        <w:instrText>SEQ Table \* ARABIC</w:instrText>
      </w:r>
      <w:r>
        <w:fldChar w:fldCharType="separate"/>
      </w:r>
      <w:r w:rsidR="00E857C5">
        <w:rPr>
          <w:noProof/>
        </w:rPr>
        <w:t>5</w:t>
      </w:r>
      <w:r>
        <w:fldChar w:fldCharType="end"/>
      </w:r>
      <w:bookmarkEnd w:id="25"/>
      <w:r w:rsidR="00A6679D">
        <w:t xml:space="preserve"> Energy Supplied and distributed</w:t>
      </w:r>
      <w:bookmarkEnd w:id="26"/>
    </w:p>
    <w:p w:rsidRPr="00BC4FD4" w:rsidR="00BC4FD4" w:rsidP="3CFE21B5" w:rsidRDefault="00BC4FD4" w14:paraId="34688BC4" w14:textId="63A07AA0">
      <w:r>
        <w:fldChar w:fldCharType="begin"/>
      </w:r>
      <w:r>
        <w:instrText xml:space="preserve"> REF _Ref58849585 \h </w:instrText>
      </w:r>
      <w:r>
        <w:fldChar w:fldCharType="separate"/>
      </w:r>
      <w:r>
        <w:t xml:space="preserve">Table </w:t>
      </w:r>
      <w:r w:rsidRPr="3CFE21B5">
        <w:rPr>
          <w:noProof/>
        </w:rPr>
        <w:t>6</w:t>
      </w:r>
      <w:r>
        <w:fldChar w:fldCharType="end"/>
      </w:r>
      <w:r>
        <w:t xml:space="preserve"> shows the scenario monetary costs and carbon emissions impact. Again, the monetary costs and carbon emissions are significantly reduced compared to the pre-SLES baseline case: the carbon reduction is 7.51 tonnes-CO</w:t>
      </w:r>
      <w:r w:rsidRPr="3CFE21B5">
        <w:rPr>
          <w:vertAlign w:val="subscript"/>
        </w:rPr>
        <w:t>2</w:t>
      </w:r>
      <w:r>
        <w:t xml:space="preserve"> and the monetary reduction is £2,178.</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1424"/>
        <w:gridCol w:w="1689"/>
        <w:gridCol w:w="1116"/>
        <w:gridCol w:w="1127"/>
        <w:gridCol w:w="1268"/>
        <w:gridCol w:w="1267"/>
      </w:tblGrid>
      <w:tr w:rsidRPr="00396D1C" w:rsidR="008862FD" w:rsidTr="3CFE21B5" w14:paraId="14652E66" w14:textId="77777777">
        <w:trPr>
          <w:tblHeader/>
          <w:jc w:val="center"/>
        </w:trPr>
        <w:tc>
          <w:tcPr>
            <w:tcW w:w="1125" w:type="dxa"/>
            <w:shd w:val="clear" w:color="auto" w:fill="FFFFFF" w:themeFill="background1"/>
            <w:tcMar>
              <w:top w:w="120" w:type="dxa"/>
              <w:left w:w="120" w:type="dxa"/>
              <w:bottom w:w="120" w:type="dxa"/>
              <w:right w:w="120" w:type="dxa"/>
            </w:tcMar>
            <w:vAlign w:val="center"/>
            <w:hideMark/>
          </w:tcPr>
          <w:p w:rsidRPr="00396D1C" w:rsidR="008862FD" w:rsidP="00102913" w:rsidRDefault="008862FD" w14:paraId="48A042B6" w14:textId="77777777">
            <w:pPr>
              <w:spacing w:after="0" w:line="240" w:lineRule="auto"/>
              <w:rPr>
                <w:lang w:eastAsia="en-GB"/>
              </w:rPr>
            </w:pPr>
          </w:p>
        </w:tc>
        <w:tc>
          <w:tcPr>
            <w:tcW w:w="1424" w:type="dxa"/>
            <w:shd w:val="clear" w:color="auto" w:fill="FFFFFF" w:themeFill="background1"/>
            <w:tcMar>
              <w:top w:w="120" w:type="dxa"/>
              <w:left w:w="120" w:type="dxa"/>
              <w:bottom w:w="120" w:type="dxa"/>
              <w:right w:w="120" w:type="dxa"/>
            </w:tcMar>
            <w:vAlign w:val="center"/>
            <w:hideMark/>
          </w:tcPr>
          <w:p w:rsidR="008862FD" w:rsidP="00102913" w:rsidRDefault="008862FD" w14:paraId="472C2C17" w14:textId="77777777">
            <w:pPr>
              <w:spacing w:after="0" w:line="240" w:lineRule="auto"/>
              <w:jc w:val="center"/>
              <w:rPr>
                <w:lang w:eastAsia="en-GB"/>
              </w:rPr>
            </w:pPr>
            <w:r>
              <w:rPr>
                <w:lang w:eastAsia="en-GB"/>
              </w:rPr>
              <w:t xml:space="preserve">AC </w:t>
            </w:r>
            <w:r w:rsidRPr="00396D1C">
              <w:rPr>
                <w:lang w:eastAsia="en-GB"/>
              </w:rPr>
              <w:t>trans</w:t>
            </w:r>
            <w:r>
              <w:rPr>
                <w:lang w:eastAsia="en-GB"/>
              </w:rPr>
              <w:t>. (</w:t>
            </w:r>
            <w:r w:rsidRPr="00396D1C">
              <w:rPr>
                <w:lang w:eastAsia="en-GB"/>
              </w:rPr>
              <w:t>region1</w:t>
            </w:r>
            <w:r>
              <w:rPr>
                <w:lang w:eastAsia="en-GB"/>
              </w:rPr>
              <w:t>)</w:t>
            </w:r>
          </w:p>
          <w:p w:rsidRPr="00396D1C" w:rsidR="008862FD" w:rsidP="00CC38AE" w:rsidRDefault="008862FD" w14:paraId="04A43E62" w14:textId="271DAFC9">
            <w:pPr>
              <w:spacing w:after="0" w:line="240" w:lineRule="auto"/>
              <w:jc w:val="center"/>
              <w:rPr>
                <w:lang w:eastAsia="en-GB"/>
              </w:rPr>
            </w:pPr>
          </w:p>
        </w:tc>
        <w:tc>
          <w:tcPr>
            <w:tcW w:w="1689" w:type="dxa"/>
            <w:shd w:val="clear" w:color="auto" w:fill="FFFFFF" w:themeFill="background1"/>
            <w:tcMar>
              <w:top w:w="120" w:type="dxa"/>
              <w:left w:w="120" w:type="dxa"/>
              <w:bottom w:w="120" w:type="dxa"/>
              <w:right w:w="120" w:type="dxa"/>
            </w:tcMar>
            <w:vAlign w:val="center"/>
            <w:hideMark/>
          </w:tcPr>
          <w:p w:rsidR="008862FD" w:rsidP="00102913" w:rsidRDefault="008862FD" w14:paraId="2BF9E8C7" w14:textId="77777777">
            <w:pPr>
              <w:spacing w:after="0" w:line="240" w:lineRule="auto"/>
              <w:jc w:val="center"/>
              <w:rPr>
                <w:lang w:eastAsia="en-GB"/>
              </w:rPr>
            </w:pPr>
            <w:r>
              <w:rPr>
                <w:lang w:eastAsia="en-GB"/>
              </w:rPr>
              <w:t xml:space="preserve">AC </w:t>
            </w:r>
            <w:r w:rsidRPr="00396D1C">
              <w:rPr>
                <w:lang w:eastAsia="en-GB"/>
              </w:rPr>
              <w:t>trans</w:t>
            </w:r>
            <w:r>
              <w:rPr>
                <w:lang w:eastAsia="en-GB"/>
              </w:rPr>
              <w:t>. (</w:t>
            </w:r>
            <w:r w:rsidRPr="00396D1C">
              <w:rPr>
                <w:lang w:eastAsia="en-GB"/>
              </w:rPr>
              <w:t>region</w:t>
            </w:r>
            <w:r>
              <w:rPr>
                <w:lang w:eastAsia="en-GB"/>
              </w:rPr>
              <w:t>2)</w:t>
            </w:r>
          </w:p>
          <w:p w:rsidRPr="00396D1C" w:rsidR="008862FD" w:rsidP="00CC38AE" w:rsidRDefault="008862FD" w14:paraId="2D63F675" w14:textId="750333C6">
            <w:pPr>
              <w:spacing w:after="0" w:line="240" w:lineRule="auto"/>
              <w:jc w:val="center"/>
              <w:rPr>
                <w:lang w:eastAsia="en-GB"/>
              </w:rPr>
            </w:pPr>
          </w:p>
        </w:tc>
        <w:tc>
          <w:tcPr>
            <w:tcW w:w="1116" w:type="dxa"/>
            <w:shd w:val="clear" w:color="auto" w:fill="FFFFFF" w:themeFill="background1"/>
            <w:vAlign w:val="center"/>
          </w:tcPr>
          <w:p w:rsidR="008862FD" w:rsidP="00102913" w:rsidRDefault="008862FD" w14:paraId="535029E3" w14:textId="77777777">
            <w:pPr>
              <w:spacing w:after="0" w:line="240" w:lineRule="auto"/>
              <w:jc w:val="center"/>
              <w:rPr>
                <w:lang w:eastAsia="en-GB"/>
              </w:rPr>
            </w:pPr>
            <w:r>
              <w:rPr>
                <w:lang w:eastAsia="en-GB"/>
              </w:rPr>
              <w:t>Battery</w:t>
            </w:r>
          </w:p>
          <w:p w:rsidRPr="00396D1C" w:rsidR="008862FD" w:rsidP="00073B84" w:rsidRDefault="008862FD" w14:paraId="5C848454" w14:textId="1491AF77">
            <w:pPr>
              <w:spacing w:after="0" w:line="240" w:lineRule="auto"/>
              <w:jc w:val="center"/>
              <w:rPr>
                <w:lang w:eastAsia="en-GB"/>
              </w:rPr>
            </w:pPr>
          </w:p>
        </w:tc>
        <w:tc>
          <w:tcPr>
            <w:tcW w:w="1127" w:type="dxa"/>
            <w:shd w:val="clear" w:color="auto" w:fill="FFFFFF" w:themeFill="background1"/>
            <w:tcMar>
              <w:top w:w="120" w:type="dxa"/>
              <w:left w:w="120" w:type="dxa"/>
              <w:bottom w:w="120" w:type="dxa"/>
              <w:right w:w="120" w:type="dxa"/>
            </w:tcMar>
            <w:vAlign w:val="center"/>
            <w:hideMark/>
          </w:tcPr>
          <w:p w:rsidR="008862FD" w:rsidP="00102913" w:rsidRDefault="008862FD" w14:paraId="6EF2AA03" w14:textId="77777777">
            <w:pPr>
              <w:spacing w:after="0" w:line="240" w:lineRule="auto"/>
              <w:jc w:val="center"/>
              <w:rPr>
                <w:lang w:eastAsia="en-GB"/>
              </w:rPr>
            </w:pPr>
            <w:r w:rsidRPr="00396D1C">
              <w:rPr>
                <w:lang w:eastAsia="en-GB"/>
              </w:rPr>
              <w:t>PV</w:t>
            </w:r>
          </w:p>
          <w:p w:rsidRPr="00396D1C" w:rsidR="008862FD" w:rsidP="00073B84" w:rsidRDefault="008862FD" w14:paraId="6E71282D" w14:textId="63194066">
            <w:pPr>
              <w:spacing w:after="0" w:line="240" w:lineRule="auto"/>
              <w:jc w:val="center"/>
              <w:rPr>
                <w:lang w:eastAsia="en-GB"/>
              </w:rPr>
            </w:pPr>
          </w:p>
        </w:tc>
        <w:tc>
          <w:tcPr>
            <w:tcW w:w="1268" w:type="dxa"/>
            <w:shd w:val="clear" w:color="auto" w:fill="FFFFFF" w:themeFill="background1"/>
            <w:tcMar>
              <w:top w:w="120" w:type="dxa"/>
              <w:left w:w="120" w:type="dxa"/>
              <w:bottom w:w="120" w:type="dxa"/>
              <w:right w:w="120" w:type="dxa"/>
            </w:tcMar>
            <w:vAlign w:val="center"/>
            <w:hideMark/>
          </w:tcPr>
          <w:p w:rsidR="008862FD" w:rsidP="00102913" w:rsidRDefault="008862FD" w14:paraId="061F468E" w14:textId="77777777">
            <w:pPr>
              <w:spacing w:after="0" w:line="240" w:lineRule="auto"/>
              <w:jc w:val="center"/>
              <w:rPr>
                <w:lang w:eastAsia="en-GB"/>
              </w:rPr>
            </w:pPr>
            <w:r>
              <w:rPr>
                <w:lang w:eastAsia="en-GB"/>
              </w:rPr>
              <w:t>Grid Supply</w:t>
            </w:r>
          </w:p>
          <w:p w:rsidRPr="00396D1C" w:rsidR="008862FD" w:rsidP="00073B84" w:rsidRDefault="008862FD" w14:paraId="78E260F7" w14:textId="245DF5AB">
            <w:pPr>
              <w:spacing w:after="0" w:line="240" w:lineRule="auto"/>
              <w:jc w:val="center"/>
              <w:rPr>
                <w:lang w:eastAsia="en-GB"/>
              </w:rPr>
            </w:pPr>
          </w:p>
        </w:tc>
        <w:tc>
          <w:tcPr>
            <w:tcW w:w="1267" w:type="dxa"/>
            <w:shd w:val="clear" w:color="auto" w:fill="FFFFFF" w:themeFill="background1"/>
            <w:vAlign w:val="center"/>
          </w:tcPr>
          <w:p w:rsidR="008862FD" w:rsidP="00102913" w:rsidRDefault="008862FD" w14:paraId="26E7A165" w14:textId="1048D8B4">
            <w:pPr>
              <w:spacing w:after="0" w:line="240" w:lineRule="auto"/>
              <w:jc w:val="center"/>
              <w:rPr>
                <w:lang w:eastAsia="en-GB"/>
              </w:rPr>
            </w:pPr>
            <w:r>
              <w:rPr>
                <w:lang w:eastAsia="en-GB"/>
              </w:rPr>
              <w:t>Total</w:t>
            </w:r>
          </w:p>
          <w:p w:rsidR="00073B84" w:rsidP="00102913" w:rsidRDefault="00073B84" w14:paraId="1FAEEA74" w14:textId="1048D8B4">
            <w:pPr>
              <w:spacing w:after="0" w:line="240" w:lineRule="auto"/>
              <w:jc w:val="center"/>
              <w:rPr>
                <w:lang w:eastAsia="en-GB"/>
              </w:rPr>
            </w:pPr>
            <w:r>
              <w:rPr>
                <w:lang w:eastAsia="en-GB"/>
              </w:rPr>
              <w:t>(£)</w:t>
            </w:r>
          </w:p>
        </w:tc>
      </w:tr>
      <w:tr w:rsidRPr="00396D1C" w:rsidR="00F01317" w:rsidTr="3CFE21B5" w14:paraId="79DA0433" w14:textId="77777777">
        <w:trPr>
          <w:jc w:val="center"/>
        </w:trPr>
        <w:tc>
          <w:tcPr>
            <w:tcW w:w="1125" w:type="dxa"/>
            <w:shd w:val="clear" w:color="auto" w:fill="F5F5F5"/>
            <w:tcMar>
              <w:top w:w="120" w:type="dxa"/>
              <w:left w:w="120" w:type="dxa"/>
              <w:bottom w:w="120" w:type="dxa"/>
              <w:right w:w="120" w:type="dxa"/>
            </w:tcMar>
            <w:vAlign w:val="center"/>
            <w:hideMark/>
          </w:tcPr>
          <w:p w:rsidRPr="00396D1C" w:rsidR="00F01317" w:rsidP="00F01317" w:rsidRDefault="00F01317" w14:paraId="08B1B2C2" w14:textId="6D117719">
            <w:pPr>
              <w:spacing w:line="240" w:lineRule="auto"/>
              <w:jc w:val="center"/>
              <w:rPr>
                <w:lang w:eastAsia="en-GB"/>
              </w:rPr>
            </w:pPr>
            <w:r w:rsidRPr="00396D1C">
              <w:rPr>
                <w:lang w:eastAsia="en-GB"/>
              </w:rPr>
              <w:t>Emissions</w:t>
            </w:r>
            <w:r>
              <w:rPr>
                <w:lang w:eastAsia="en-GB"/>
              </w:rPr>
              <w:t xml:space="preserve"> (kgCO</w:t>
            </w:r>
            <w:r>
              <w:rPr>
                <w:vertAlign w:val="subscript"/>
                <w:lang w:eastAsia="en-GB"/>
              </w:rPr>
              <w:t>2</w:t>
            </w:r>
            <w:r>
              <w:rPr>
                <w:lang w:eastAsia="en-GB"/>
              </w:rPr>
              <w:t>)</w:t>
            </w:r>
          </w:p>
        </w:tc>
        <w:tc>
          <w:tcPr>
            <w:tcW w:w="1424" w:type="dxa"/>
            <w:shd w:val="clear" w:color="auto" w:fill="F5F5F5"/>
            <w:tcMar>
              <w:top w:w="120" w:type="dxa"/>
              <w:left w:w="120" w:type="dxa"/>
              <w:bottom w:w="120" w:type="dxa"/>
              <w:right w:w="120" w:type="dxa"/>
            </w:tcMar>
            <w:vAlign w:val="center"/>
          </w:tcPr>
          <w:p w:rsidRPr="00396D1C" w:rsidR="00F01317" w:rsidP="00F01317" w:rsidRDefault="00F01317" w14:paraId="24237CB1" w14:textId="50B42793">
            <w:pPr>
              <w:spacing w:line="240" w:lineRule="auto"/>
              <w:jc w:val="center"/>
              <w:rPr>
                <w:lang w:eastAsia="en-GB"/>
              </w:rPr>
            </w:pPr>
            <w:r w:rsidRPr="00A83EE4">
              <w:rPr>
                <w:rFonts w:ascii="Helvetica" w:hAnsi="Helvetica" w:eastAsia="Times New Roman" w:cs="Times New Roman"/>
                <w:color w:val="000000"/>
                <w:sz w:val="18"/>
                <w:szCs w:val="18"/>
                <w:lang w:eastAsia="en-GB"/>
              </w:rPr>
              <w:t>0.00</w:t>
            </w:r>
          </w:p>
        </w:tc>
        <w:tc>
          <w:tcPr>
            <w:tcW w:w="1689" w:type="dxa"/>
            <w:shd w:val="clear" w:color="auto" w:fill="F5F5F5"/>
            <w:tcMar>
              <w:top w:w="120" w:type="dxa"/>
              <w:left w:w="120" w:type="dxa"/>
              <w:bottom w:w="120" w:type="dxa"/>
              <w:right w:w="120" w:type="dxa"/>
            </w:tcMar>
            <w:vAlign w:val="center"/>
          </w:tcPr>
          <w:p w:rsidRPr="00396D1C" w:rsidR="00F01317" w:rsidP="00F01317" w:rsidRDefault="00F01317" w14:paraId="00735F55" w14:textId="2A5F19BB">
            <w:pPr>
              <w:spacing w:line="240" w:lineRule="auto"/>
              <w:jc w:val="center"/>
              <w:rPr>
                <w:lang w:eastAsia="en-GB"/>
              </w:rPr>
            </w:pPr>
            <w:r w:rsidRPr="00A83EE4">
              <w:rPr>
                <w:rFonts w:ascii="Helvetica" w:hAnsi="Helvetica" w:eastAsia="Times New Roman" w:cs="Times New Roman"/>
                <w:color w:val="000000"/>
                <w:sz w:val="18"/>
                <w:szCs w:val="18"/>
                <w:lang w:eastAsia="en-GB"/>
              </w:rPr>
              <w:t>0.00</w:t>
            </w:r>
          </w:p>
        </w:tc>
        <w:tc>
          <w:tcPr>
            <w:tcW w:w="1116" w:type="dxa"/>
            <w:shd w:val="clear" w:color="auto" w:fill="F5F5F5"/>
            <w:vAlign w:val="center"/>
          </w:tcPr>
          <w:p w:rsidRPr="00A83EE4" w:rsidR="00F01317" w:rsidP="00F01317" w:rsidRDefault="00F01317" w14:paraId="4C477D6D" w14:textId="0A7BF8F6">
            <w:pPr>
              <w:spacing w:line="240" w:lineRule="auto"/>
              <w:jc w:val="center"/>
              <w:rPr>
                <w:rFonts w:ascii="Helvetica" w:hAnsi="Helvetica" w:eastAsia="Times New Roman" w:cs="Times New Roman"/>
                <w:color w:val="000000"/>
                <w:sz w:val="18"/>
                <w:szCs w:val="18"/>
                <w:lang w:eastAsia="en-GB"/>
              </w:rPr>
            </w:pPr>
            <w:r w:rsidRPr="00A83EE4">
              <w:rPr>
                <w:rFonts w:ascii="Helvetica" w:hAnsi="Helvetica" w:eastAsia="Times New Roman" w:cs="Times New Roman"/>
                <w:color w:val="000000"/>
                <w:sz w:val="18"/>
                <w:szCs w:val="18"/>
                <w:lang w:eastAsia="en-GB"/>
              </w:rPr>
              <w:t>0.0</w:t>
            </w:r>
          </w:p>
        </w:tc>
        <w:tc>
          <w:tcPr>
            <w:tcW w:w="1127" w:type="dxa"/>
            <w:shd w:val="clear" w:color="auto" w:fill="F5F5F5"/>
            <w:tcMar>
              <w:top w:w="120" w:type="dxa"/>
              <w:left w:w="120" w:type="dxa"/>
              <w:bottom w:w="120" w:type="dxa"/>
              <w:right w:w="120" w:type="dxa"/>
            </w:tcMar>
            <w:vAlign w:val="center"/>
          </w:tcPr>
          <w:p w:rsidRPr="00396D1C" w:rsidR="00F01317" w:rsidP="00F01317" w:rsidRDefault="00F01317" w14:paraId="651CE8DD" w14:textId="1D6AE0EB">
            <w:pPr>
              <w:spacing w:line="240" w:lineRule="auto"/>
              <w:jc w:val="center"/>
              <w:rPr>
                <w:lang w:eastAsia="en-GB"/>
              </w:rPr>
            </w:pPr>
            <w:r w:rsidRPr="00A83EE4">
              <w:rPr>
                <w:rFonts w:ascii="Helvetica" w:hAnsi="Helvetica" w:eastAsia="Times New Roman" w:cs="Times New Roman"/>
                <w:color w:val="000000"/>
                <w:sz w:val="18"/>
                <w:szCs w:val="18"/>
                <w:lang w:eastAsia="en-GB"/>
              </w:rPr>
              <w:t>0.0</w:t>
            </w:r>
          </w:p>
        </w:tc>
        <w:tc>
          <w:tcPr>
            <w:tcW w:w="1268" w:type="dxa"/>
            <w:shd w:val="clear" w:color="auto" w:fill="F5F5F5"/>
            <w:tcMar>
              <w:top w:w="120" w:type="dxa"/>
              <w:left w:w="120" w:type="dxa"/>
              <w:bottom w:w="120" w:type="dxa"/>
              <w:right w:w="120" w:type="dxa"/>
            </w:tcMar>
            <w:vAlign w:val="center"/>
          </w:tcPr>
          <w:p w:rsidRPr="00396D1C" w:rsidR="00F01317" w:rsidP="00F01317" w:rsidRDefault="3775ED67" w14:paraId="211E4DD7" w14:textId="256B059D">
            <w:pPr>
              <w:spacing w:line="240" w:lineRule="auto"/>
              <w:jc w:val="center"/>
              <w:rPr>
                <w:lang w:eastAsia="en-GB"/>
              </w:rPr>
            </w:pPr>
            <w:r w:rsidRPr="3CFE21B5">
              <w:rPr>
                <w:rFonts w:ascii="Helvetica" w:hAnsi="Helvetica" w:eastAsia="Times New Roman" w:cs="Times New Roman"/>
                <w:color w:val="000000" w:themeColor="text1"/>
                <w:sz w:val="18"/>
                <w:szCs w:val="18"/>
                <w:lang w:eastAsia="en-GB"/>
              </w:rPr>
              <w:t>97</w:t>
            </w:r>
            <w:r w:rsidRPr="3CFE21B5" w:rsidR="0A6B6E8E">
              <w:rPr>
                <w:rFonts w:ascii="Helvetica" w:hAnsi="Helvetica" w:eastAsia="Times New Roman" w:cs="Times New Roman"/>
                <w:color w:val="000000" w:themeColor="text1"/>
                <w:sz w:val="18"/>
                <w:szCs w:val="18"/>
                <w:lang w:eastAsia="en-GB"/>
              </w:rPr>
              <w:t>,</w:t>
            </w:r>
            <w:r w:rsidRPr="3CFE21B5">
              <w:rPr>
                <w:rFonts w:ascii="Helvetica" w:hAnsi="Helvetica" w:eastAsia="Times New Roman" w:cs="Times New Roman"/>
                <w:color w:val="000000" w:themeColor="text1"/>
                <w:sz w:val="18"/>
                <w:szCs w:val="18"/>
                <w:lang w:eastAsia="en-GB"/>
              </w:rPr>
              <w:t>8</w:t>
            </w:r>
            <w:r w:rsidRPr="3CFE21B5" w:rsidR="1E6034EB">
              <w:rPr>
                <w:rFonts w:ascii="Helvetica" w:hAnsi="Helvetica" w:eastAsia="Times New Roman" w:cs="Times New Roman"/>
                <w:color w:val="000000" w:themeColor="text1"/>
                <w:sz w:val="18"/>
                <w:szCs w:val="18"/>
                <w:lang w:eastAsia="en-GB"/>
              </w:rPr>
              <w:t>00</w:t>
            </w:r>
          </w:p>
        </w:tc>
        <w:tc>
          <w:tcPr>
            <w:tcW w:w="1267" w:type="dxa"/>
            <w:shd w:val="clear" w:color="auto" w:fill="F5F5F5"/>
            <w:vAlign w:val="center"/>
          </w:tcPr>
          <w:p w:rsidRPr="00396D1C" w:rsidR="00F01317" w:rsidP="00F01317" w:rsidRDefault="4CB23E10" w14:paraId="229CF119" w14:textId="770AAD58">
            <w:pPr>
              <w:spacing w:line="240" w:lineRule="auto"/>
              <w:jc w:val="center"/>
              <w:rPr>
                <w:lang w:eastAsia="en-GB"/>
              </w:rPr>
            </w:pPr>
            <w:r w:rsidRPr="3CFE21B5">
              <w:rPr>
                <w:lang w:eastAsia="en-GB"/>
              </w:rPr>
              <w:t>97</w:t>
            </w:r>
            <w:r w:rsidRPr="3CFE21B5" w:rsidR="7B103219">
              <w:rPr>
                <w:lang w:eastAsia="en-GB"/>
              </w:rPr>
              <w:t>,</w:t>
            </w:r>
            <w:r w:rsidRPr="3CFE21B5">
              <w:rPr>
                <w:lang w:eastAsia="en-GB"/>
              </w:rPr>
              <w:t>8</w:t>
            </w:r>
            <w:r w:rsidRPr="3CFE21B5" w:rsidR="4BF5189A">
              <w:rPr>
                <w:lang w:eastAsia="en-GB"/>
              </w:rPr>
              <w:t>00</w:t>
            </w:r>
          </w:p>
        </w:tc>
      </w:tr>
      <w:tr w:rsidRPr="00396D1C" w:rsidR="00F01317" w:rsidTr="3CFE21B5" w14:paraId="7AFB265E" w14:textId="77777777">
        <w:trPr>
          <w:jc w:val="center"/>
        </w:trPr>
        <w:tc>
          <w:tcPr>
            <w:tcW w:w="1125" w:type="dxa"/>
            <w:shd w:val="clear" w:color="auto" w:fill="FFFFFF" w:themeFill="background1"/>
            <w:tcMar>
              <w:top w:w="120" w:type="dxa"/>
              <w:left w:w="120" w:type="dxa"/>
              <w:bottom w:w="120" w:type="dxa"/>
              <w:right w:w="120" w:type="dxa"/>
            </w:tcMar>
            <w:vAlign w:val="center"/>
            <w:hideMark/>
          </w:tcPr>
          <w:p w:rsidRPr="00396D1C" w:rsidR="00F01317" w:rsidP="00F01317" w:rsidRDefault="00F01317" w14:paraId="3BE01A9A" w14:textId="3CCDD7A1">
            <w:pPr>
              <w:spacing w:line="240" w:lineRule="auto"/>
              <w:jc w:val="center"/>
              <w:rPr>
                <w:lang w:eastAsia="en-GB"/>
              </w:rPr>
            </w:pPr>
            <w:r w:rsidRPr="00396D1C">
              <w:rPr>
                <w:lang w:eastAsia="en-GB"/>
              </w:rPr>
              <w:t>Monetary</w:t>
            </w:r>
            <w:r>
              <w:rPr>
                <w:lang w:eastAsia="en-GB"/>
              </w:rPr>
              <w:t xml:space="preserve"> (£)</w:t>
            </w:r>
          </w:p>
        </w:tc>
        <w:tc>
          <w:tcPr>
            <w:tcW w:w="1424" w:type="dxa"/>
            <w:shd w:val="clear" w:color="auto" w:fill="FFFFFF" w:themeFill="background1"/>
            <w:tcMar>
              <w:top w:w="120" w:type="dxa"/>
              <w:left w:w="120" w:type="dxa"/>
              <w:bottom w:w="120" w:type="dxa"/>
              <w:right w:w="120" w:type="dxa"/>
            </w:tcMar>
            <w:vAlign w:val="center"/>
          </w:tcPr>
          <w:p w:rsidRPr="00396D1C" w:rsidR="00F01317" w:rsidP="00F01317" w:rsidRDefault="3775ED67" w14:paraId="1F696C60" w14:textId="4247B4F0">
            <w:pPr>
              <w:spacing w:line="240" w:lineRule="auto"/>
              <w:jc w:val="center"/>
              <w:rPr>
                <w:lang w:eastAsia="en-GB"/>
              </w:rPr>
            </w:pPr>
            <w:r w:rsidRPr="3CFE21B5">
              <w:rPr>
                <w:rFonts w:ascii="Helvetica" w:hAnsi="Helvetica" w:eastAsia="Times New Roman" w:cs="Times New Roman"/>
                <w:color w:val="000000" w:themeColor="text1"/>
                <w:sz w:val="18"/>
                <w:szCs w:val="18"/>
                <w:lang w:eastAsia="en-GB"/>
              </w:rPr>
              <w:t>540</w:t>
            </w:r>
          </w:p>
        </w:tc>
        <w:tc>
          <w:tcPr>
            <w:tcW w:w="1689" w:type="dxa"/>
            <w:shd w:val="clear" w:color="auto" w:fill="FFFFFF" w:themeFill="background1"/>
            <w:tcMar>
              <w:top w:w="120" w:type="dxa"/>
              <w:left w:w="120" w:type="dxa"/>
              <w:bottom w:w="120" w:type="dxa"/>
              <w:right w:w="120" w:type="dxa"/>
            </w:tcMar>
            <w:vAlign w:val="center"/>
          </w:tcPr>
          <w:p w:rsidRPr="00396D1C" w:rsidR="00F01317" w:rsidP="00F01317" w:rsidRDefault="00F01317" w14:paraId="2A6F5DF7" w14:textId="53F5419D">
            <w:pPr>
              <w:spacing w:line="240" w:lineRule="auto"/>
              <w:jc w:val="center"/>
              <w:rPr>
                <w:lang w:eastAsia="en-GB"/>
              </w:rPr>
            </w:pPr>
            <w:r w:rsidRPr="3921DEC1">
              <w:rPr>
                <w:rFonts w:ascii="Helvetica" w:hAnsi="Helvetica" w:eastAsia="Times New Roman" w:cs="Times New Roman"/>
                <w:color w:val="000000" w:themeColor="text1"/>
                <w:sz w:val="18"/>
                <w:szCs w:val="18"/>
                <w:lang w:eastAsia="en-GB"/>
              </w:rPr>
              <w:t>0.</w:t>
            </w:r>
            <w:r w:rsidRPr="3921DEC1" w:rsidR="69A259F3">
              <w:rPr>
                <w:rFonts w:ascii="Helvetica" w:hAnsi="Helvetica" w:eastAsia="Times New Roman" w:cs="Times New Roman"/>
                <w:color w:val="000000" w:themeColor="text1"/>
                <w:sz w:val="18"/>
                <w:szCs w:val="18"/>
                <w:lang w:eastAsia="en-GB"/>
              </w:rPr>
              <w:t>5</w:t>
            </w:r>
          </w:p>
        </w:tc>
        <w:tc>
          <w:tcPr>
            <w:tcW w:w="1116" w:type="dxa"/>
            <w:shd w:val="clear" w:color="auto" w:fill="FFFFFF" w:themeFill="background1"/>
            <w:vAlign w:val="center"/>
          </w:tcPr>
          <w:p w:rsidRPr="00A83EE4" w:rsidR="00F01317" w:rsidP="00F01317" w:rsidRDefault="00F01317" w14:paraId="03B7D378" w14:textId="23159189">
            <w:pPr>
              <w:spacing w:line="240" w:lineRule="auto"/>
              <w:jc w:val="center"/>
              <w:rPr>
                <w:rFonts w:ascii="Helvetica" w:hAnsi="Helvetica" w:eastAsia="Times New Roman" w:cs="Times New Roman"/>
                <w:color w:val="000000"/>
                <w:sz w:val="18"/>
                <w:szCs w:val="18"/>
                <w:lang w:eastAsia="en-GB"/>
              </w:rPr>
            </w:pPr>
            <w:r w:rsidRPr="00A83EE4">
              <w:rPr>
                <w:rFonts w:ascii="Helvetica" w:hAnsi="Helvetica" w:eastAsia="Times New Roman" w:cs="Times New Roman"/>
                <w:color w:val="000000"/>
                <w:sz w:val="18"/>
                <w:szCs w:val="18"/>
                <w:lang w:eastAsia="en-GB"/>
              </w:rPr>
              <w:t>0.0</w:t>
            </w:r>
          </w:p>
        </w:tc>
        <w:tc>
          <w:tcPr>
            <w:tcW w:w="1127" w:type="dxa"/>
            <w:shd w:val="clear" w:color="auto" w:fill="FFFFFF" w:themeFill="background1"/>
            <w:tcMar>
              <w:top w:w="120" w:type="dxa"/>
              <w:left w:w="120" w:type="dxa"/>
              <w:bottom w:w="120" w:type="dxa"/>
              <w:right w:w="120" w:type="dxa"/>
            </w:tcMar>
            <w:vAlign w:val="center"/>
          </w:tcPr>
          <w:p w:rsidRPr="00396D1C" w:rsidR="00F01317" w:rsidP="00F01317" w:rsidRDefault="00F01317" w14:paraId="0D74A453" w14:textId="57DAB61A">
            <w:pPr>
              <w:spacing w:line="240" w:lineRule="auto"/>
              <w:jc w:val="center"/>
              <w:rPr>
                <w:lang w:eastAsia="en-GB"/>
              </w:rPr>
            </w:pPr>
            <w:r w:rsidRPr="00A83EE4">
              <w:rPr>
                <w:rFonts w:ascii="Helvetica" w:hAnsi="Helvetica" w:eastAsia="Times New Roman" w:cs="Times New Roman"/>
                <w:color w:val="000000"/>
                <w:sz w:val="18"/>
                <w:szCs w:val="18"/>
                <w:lang w:eastAsia="en-GB"/>
              </w:rPr>
              <w:t>0.0</w:t>
            </w:r>
          </w:p>
        </w:tc>
        <w:tc>
          <w:tcPr>
            <w:tcW w:w="1268" w:type="dxa"/>
            <w:shd w:val="clear" w:color="auto" w:fill="FFFFFF" w:themeFill="background1"/>
            <w:tcMar>
              <w:top w:w="120" w:type="dxa"/>
              <w:left w:w="120" w:type="dxa"/>
              <w:bottom w:w="120" w:type="dxa"/>
              <w:right w:w="120" w:type="dxa"/>
            </w:tcMar>
            <w:vAlign w:val="center"/>
          </w:tcPr>
          <w:p w:rsidRPr="00396D1C" w:rsidR="00F01317" w:rsidP="00F01317" w:rsidRDefault="3775ED67" w14:paraId="4ED0C497" w14:textId="5AEFD800">
            <w:pPr>
              <w:spacing w:line="240" w:lineRule="auto"/>
              <w:jc w:val="center"/>
              <w:rPr>
                <w:lang w:eastAsia="en-GB"/>
              </w:rPr>
            </w:pPr>
            <w:r w:rsidRPr="3CFE21B5">
              <w:rPr>
                <w:rFonts w:ascii="Helvetica" w:hAnsi="Helvetica" w:eastAsia="Times New Roman" w:cs="Times New Roman"/>
                <w:color w:val="000000" w:themeColor="text1"/>
                <w:sz w:val="18"/>
                <w:szCs w:val="18"/>
                <w:lang w:eastAsia="en-GB"/>
              </w:rPr>
              <w:t>31</w:t>
            </w:r>
            <w:r w:rsidR="00EA677F">
              <w:rPr>
                <w:rFonts w:ascii="Helvetica" w:hAnsi="Helvetica" w:eastAsia="Times New Roman" w:cs="Times New Roman"/>
                <w:color w:val="000000" w:themeColor="text1"/>
                <w:sz w:val="18"/>
                <w:szCs w:val="18"/>
                <w:lang w:eastAsia="en-GB"/>
              </w:rPr>
              <w:t>,</w:t>
            </w:r>
            <w:r w:rsidRPr="3CFE21B5" w:rsidR="5145AD80">
              <w:rPr>
                <w:rFonts w:ascii="Helvetica" w:hAnsi="Helvetica" w:eastAsia="Times New Roman" w:cs="Times New Roman"/>
                <w:color w:val="000000" w:themeColor="text1"/>
                <w:sz w:val="18"/>
                <w:szCs w:val="18"/>
                <w:lang w:eastAsia="en-GB"/>
              </w:rPr>
              <w:t>800</w:t>
            </w:r>
          </w:p>
        </w:tc>
        <w:tc>
          <w:tcPr>
            <w:tcW w:w="1267" w:type="dxa"/>
            <w:shd w:val="clear" w:color="auto" w:fill="FFFFFF" w:themeFill="background1"/>
            <w:vAlign w:val="center"/>
          </w:tcPr>
          <w:p w:rsidRPr="00396D1C" w:rsidR="00F01317" w:rsidP="00011BA8" w:rsidRDefault="4CB23E10" w14:paraId="3A12B6CA" w14:textId="79C7D767">
            <w:pPr>
              <w:spacing w:line="240" w:lineRule="auto"/>
              <w:jc w:val="center"/>
              <w:rPr>
                <w:lang w:eastAsia="en-GB"/>
              </w:rPr>
            </w:pPr>
            <w:r w:rsidRPr="3CFE21B5">
              <w:rPr>
                <w:lang w:eastAsia="en-GB"/>
              </w:rPr>
              <w:t>32</w:t>
            </w:r>
            <w:r w:rsidRPr="3CFE21B5" w:rsidR="1798DFF0">
              <w:rPr>
                <w:lang w:eastAsia="en-GB"/>
              </w:rPr>
              <w:t>,</w:t>
            </w:r>
            <w:r w:rsidRPr="3CFE21B5" w:rsidR="34B69E8F">
              <w:rPr>
                <w:lang w:eastAsia="en-GB"/>
              </w:rPr>
              <w:t>300</w:t>
            </w:r>
          </w:p>
        </w:tc>
      </w:tr>
    </w:tbl>
    <w:p w:rsidR="00A6679D" w:rsidP="00A6679D" w:rsidRDefault="00FE4E4A" w14:paraId="40D4A1BD" w14:textId="7E9BFADD">
      <w:pPr>
        <w:pStyle w:val="Caption"/>
        <w:jc w:val="center"/>
      </w:pPr>
      <w:bookmarkStart w:name="_Ref58849585" w:id="27"/>
      <w:r>
        <w:t>Table</w:t>
      </w:r>
      <w:r w:rsidR="00A6679D">
        <w:t xml:space="preserve"> </w:t>
      </w:r>
      <w:r>
        <w:fldChar w:fldCharType="begin"/>
      </w:r>
      <w:r>
        <w:instrText>SEQ Table \* ARABIC</w:instrText>
      </w:r>
      <w:r>
        <w:fldChar w:fldCharType="separate"/>
      </w:r>
      <w:r w:rsidR="00E857C5">
        <w:rPr>
          <w:noProof/>
        </w:rPr>
        <w:t>6</w:t>
      </w:r>
      <w:r>
        <w:fldChar w:fldCharType="end"/>
      </w:r>
      <w:bookmarkEnd w:id="27"/>
      <w:r w:rsidR="00A6679D">
        <w:t xml:space="preserve"> Scenario 2 costs</w:t>
      </w:r>
    </w:p>
    <w:p w:rsidR="003634EC" w:rsidP="00753253" w:rsidRDefault="003634EC" w14:paraId="7C687B49" w14:textId="183A2F3D">
      <w:pPr>
        <w:pStyle w:val="Heading2"/>
      </w:pPr>
      <w:bookmarkStart w:name="_Toc59015050" w:id="28"/>
      <w:r w:rsidRPr="005B633E">
        <w:lastRenderedPageBreak/>
        <w:t xml:space="preserve">Scenario </w:t>
      </w:r>
      <w:r>
        <w:t>3</w:t>
      </w:r>
      <w:r w:rsidRPr="005B633E">
        <w:t>:</w:t>
      </w:r>
      <w:r w:rsidR="00B57232">
        <w:t xml:space="preserve"> Battery added to system, optimise for emissions</w:t>
      </w:r>
      <w:bookmarkEnd w:id="28"/>
    </w:p>
    <w:p w:rsidR="003634EC" w:rsidP="001A4BAA" w:rsidRDefault="00102913" w14:paraId="2F7BD103" w14:textId="7DE150F0">
      <w:r>
        <w:t xml:space="preserve">This scenario is the same as the previous but the system is optimised on carbon emissions. </w:t>
      </w:r>
      <w:r w:rsidR="00E776DD">
        <w:t xml:space="preserve">The power profile is shown in </w:t>
      </w:r>
      <w:r w:rsidR="00BF033B">
        <w:fldChar w:fldCharType="begin"/>
      </w:r>
      <w:r w:rsidR="00BF033B">
        <w:instrText xml:space="preserve"> REF _Ref58853453 \h </w:instrText>
      </w:r>
      <w:r w:rsidR="00BF033B">
        <w:fldChar w:fldCharType="separate"/>
      </w:r>
      <w:r w:rsidR="00E857C5">
        <w:t xml:space="preserve">Figure </w:t>
      </w:r>
      <w:r w:rsidR="00E857C5">
        <w:rPr>
          <w:noProof/>
        </w:rPr>
        <w:t>5</w:t>
      </w:r>
      <w:r w:rsidR="00BF033B">
        <w:fldChar w:fldCharType="end"/>
      </w:r>
      <w:r w:rsidR="00E776DD">
        <w:fldChar w:fldCharType="begin"/>
      </w:r>
      <w:r w:rsidR="00E776DD">
        <w:instrText xml:space="preserve"> REF _Ref58850643 \h </w:instrText>
      </w:r>
      <w:r w:rsidR="00E776DD">
        <w:fldChar w:fldCharType="end"/>
      </w:r>
      <w:r w:rsidR="00E776DD">
        <w:t xml:space="preserve"> and </w:t>
      </w:r>
      <w:r w:rsidR="00BF033B">
        <w:fldChar w:fldCharType="begin"/>
      </w:r>
      <w:r w:rsidR="00BF033B">
        <w:instrText xml:space="preserve"> REF _Ref58853490 \h </w:instrText>
      </w:r>
      <w:r w:rsidR="00BF033B">
        <w:fldChar w:fldCharType="separate"/>
      </w:r>
      <w:r w:rsidR="00E857C5">
        <w:t xml:space="preserve">Figure </w:t>
      </w:r>
      <w:r w:rsidR="00E857C5">
        <w:rPr>
          <w:noProof/>
        </w:rPr>
        <w:t>6</w:t>
      </w:r>
      <w:r w:rsidR="00BF033B">
        <w:fldChar w:fldCharType="end"/>
      </w:r>
      <w:r w:rsidR="00BF033B">
        <w:t xml:space="preserve"> shows </w:t>
      </w:r>
      <w:r w:rsidR="00E776DD">
        <w:t>the battery charge/discharge and state of charge. Optimising on CO</w:t>
      </w:r>
      <w:r w:rsidR="00E776DD">
        <w:rPr>
          <w:vertAlign w:val="subscript"/>
        </w:rPr>
        <w:t>2</w:t>
      </w:r>
      <w:r w:rsidR="00E776DD">
        <w:t xml:space="preserve"> emissions</w:t>
      </w:r>
      <w:r>
        <w:t xml:space="preserve"> makes more frequent use of the battery since the low-carbon intensity electricity is stored and discharged every day, according to the profile of the carbon-intensity.</w:t>
      </w:r>
    </w:p>
    <w:p w:rsidRPr="001A4BAA" w:rsidR="003634EC" w:rsidP="001A4BAA" w:rsidRDefault="003634EC" w14:paraId="31149528" w14:textId="183A2F3D">
      <w:r>
        <w:rPr>
          <w:noProof/>
          <w:lang w:eastAsia="en-GB"/>
        </w:rPr>
        <w:drawing>
          <wp:inline distT="0" distB="0" distL="0" distR="0" wp14:anchorId="351FFD6A" wp14:editId="1FDBF016">
            <wp:extent cx="5731510" cy="28200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5731510" cy="2820035"/>
                    </a:xfrm>
                    <a:prstGeom prst="rect">
                      <a:avLst/>
                    </a:prstGeom>
                  </pic:spPr>
                </pic:pic>
              </a:graphicData>
            </a:graphic>
          </wp:inline>
        </w:drawing>
      </w:r>
    </w:p>
    <w:p w:rsidR="005D29F9" w:rsidP="00BF033B" w:rsidRDefault="00BF033B" w14:paraId="18D7E66D" w14:textId="3D0FD997">
      <w:pPr>
        <w:pStyle w:val="Caption"/>
        <w:jc w:val="center"/>
      </w:pPr>
      <w:bookmarkStart w:name="_Ref58850643" w:id="29"/>
      <w:bookmarkStart w:name="_Ref58853453" w:id="30"/>
      <w:bookmarkEnd w:id="29"/>
      <w:r>
        <w:t xml:space="preserve">Figure </w:t>
      </w:r>
      <w:r>
        <w:fldChar w:fldCharType="begin"/>
      </w:r>
      <w:r>
        <w:instrText>SEQ Figure \* ARABIC</w:instrText>
      </w:r>
      <w:r>
        <w:fldChar w:fldCharType="separate"/>
      </w:r>
      <w:r w:rsidR="00E857C5">
        <w:rPr>
          <w:noProof/>
        </w:rPr>
        <w:t>5</w:t>
      </w:r>
      <w:r>
        <w:fldChar w:fldCharType="end"/>
      </w:r>
      <w:bookmarkEnd w:id="30"/>
      <w:r>
        <w:t xml:space="preserve"> Power profile over 5 days</w:t>
      </w:r>
    </w:p>
    <w:p w:rsidR="00AF1D9C" w:rsidP="00AF1D9C" w:rsidRDefault="006D6788" w14:paraId="79101BB7" w14:textId="7D0FC0A5">
      <w:r>
        <w:rPr>
          <w:noProof/>
          <w:lang w:eastAsia="en-GB"/>
        </w:rPr>
        <w:drawing>
          <wp:inline distT="0" distB="0" distL="0" distR="0" wp14:anchorId="23A8CF8A" wp14:editId="3A135464">
            <wp:extent cx="5731510" cy="28676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5731510" cy="2867660"/>
                    </a:xfrm>
                    <a:prstGeom prst="rect">
                      <a:avLst/>
                    </a:prstGeom>
                  </pic:spPr>
                </pic:pic>
              </a:graphicData>
            </a:graphic>
          </wp:inline>
        </w:drawing>
      </w:r>
    </w:p>
    <w:p w:rsidR="00BF033B" w:rsidP="00BF033B" w:rsidRDefault="00BF033B" w14:paraId="7119CC96" w14:textId="4B23BCE0">
      <w:pPr>
        <w:pStyle w:val="Caption"/>
        <w:jc w:val="center"/>
      </w:pPr>
      <w:bookmarkStart w:name="_Ref58853490" w:id="31"/>
      <w:r>
        <w:t xml:space="preserve">Figure </w:t>
      </w:r>
      <w:r>
        <w:fldChar w:fldCharType="begin"/>
      </w:r>
      <w:r>
        <w:instrText>SEQ Figure \* ARABIC</w:instrText>
      </w:r>
      <w:r>
        <w:fldChar w:fldCharType="separate"/>
      </w:r>
      <w:r w:rsidR="00E857C5">
        <w:rPr>
          <w:noProof/>
        </w:rPr>
        <w:t>6</w:t>
      </w:r>
      <w:r>
        <w:fldChar w:fldCharType="end"/>
      </w:r>
      <w:bookmarkEnd w:id="31"/>
      <w:r>
        <w:t xml:space="preserve"> Battery supply/demand (kW) and state of charge (kWh)</w:t>
      </w:r>
    </w:p>
    <w:p w:rsidR="00E776DD" w:rsidP="00AF1D9C" w:rsidRDefault="00BB6F56" w14:paraId="4FD11295" w14:textId="4CD63DDE">
      <w:r>
        <w:fldChar w:fldCharType="begin"/>
      </w:r>
      <w:r>
        <w:instrText xml:space="preserve"> REF _Ref58854367 \h </w:instrText>
      </w:r>
      <w:r>
        <w:fldChar w:fldCharType="separate"/>
      </w:r>
      <w:r w:rsidR="00E857C5">
        <w:t xml:space="preserve">Table </w:t>
      </w:r>
      <w:r w:rsidRPr="3CFE21B5" w:rsidR="00E857C5">
        <w:rPr>
          <w:noProof/>
        </w:rPr>
        <w:t>7</w:t>
      </w:r>
      <w:r>
        <w:fldChar w:fldCharType="end"/>
      </w:r>
      <w:r>
        <w:t xml:space="preserve"> </w:t>
      </w:r>
      <w:r w:rsidR="00E776DD">
        <w:t xml:space="preserve">shows the energy supplied and distributed in the system. The battery stores both the excess PV generation and the low-carbon-intensity electricity. </w:t>
      </w:r>
    </w:p>
    <w:tbl>
      <w:tblPr>
        <w:tblStyle w:val="TableGrid"/>
        <w:tblW w:w="0" w:type="auto"/>
        <w:jc w:val="center"/>
        <w:tblLook w:val="04A0" w:firstRow="1" w:lastRow="0" w:firstColumn="1" w:lastColumn="0" w:noHBand="0" w:noVBand="1"/>
      </w:tblPr>
      <w:tblGrid>
        <w:gridCol w:w="2698"/>
        <w:gridCol w:w="2552"/>
      </w:tblGrid>
      <w:tr w:rsidRPr="00D05215" w:rsidR="000D1B5E" w:rsidTr="3CFE21B5" w14:paraId="46504FE8" w14:textId="77777777">
        <w:trPr>
          <w:jc w:val="center"/>
        </w:trPr>
        <w:tc>
          <w:tcPr>
            <w:tcW w:w="2698" w:type="dxa"/>
            <w:vAlign w:val="center"/>
          </w:tcPr>
          <w:p w:rsidRPr="00471A93" w:rsidR="000D1B5E" w:rsidP="00BB6F56" w:rsidRDefault="000D1B5E" w14:paraId="2EAF832B" w14:textId="77777777">
            <w:pPr>
              <w:keepNext/>
              <w:spacing w:after="160"/>
              <w:jc w:val="center"/>
              <w:rPr>
                <w:lang w:eastAsia="en-GB"/>
              </w:rPr>
            </w:pPr>
            <w:r w:rsidRPr="00471A93">
              <w:rPr>
                <w:lang w:eastAsia="en-GB"/>
              </w:rPr>
              <w:lastRenderedPageBreak/>
              <w:t>Grid Supply (kWh)</w:t>
            </w:r>
          </w:p>
        </w:tc>
        <w:tc>
          <w:tcPr>
            <w:tcW w:w="2552" w:type="dxa"/>
            <w:vAlign w:val="center"/>
          </w:tcPr>
          <w:p w:rsidRPr="00471A93" w:rsidR="000D1B5E" w:rsidP="00BB6F56" w:rsidRDefault="0F01136C" w14:paraId="1E47DF5A" w14:textId="09813ED3">
            <w:pPr>
              <w:keepNext/>
              <w:spacing w:after="160"/>
              <w:jc w:val="center"/>
              <w:rPr>
                <w:lang w:eastAsia="en-GB"/>
              </w:rPr>
            </w:pPr>
            <w:r w:rsidRPr="3CFE21B5">
              <w:rPr>
                <w:lang w:eastAsia="en-GB"/>
              </w:rPr>
              <w:t>323</w:t>
            </w:r>
            <w:r w:rsidRPr="3CFE21B5" w:rsidR="00C26F34">
              <w:rPr>
                <w:lang w:eastAsia="en-GB"/>
              </w:rPr>
              <w:t>,</w:t>
            </w:r>
            <w:r w:rsidRPr="3CFE21B5">
              <w:rPr>
                <w:lang w:eastAsia="en-GB"/>
              </w:rPr>
              <w:t>960</w:t>
            </w:r>
          </w:p>
        </w:tc>
      </w:tr>
      <w:tr w:rsidRPr="00D05215" w:rsidR="000D1B5E" w:rsidTr="3CFE21B5" w14:paraId="4BCD5149" w14:textId="77777777">
        <w:trPr>
          <w:jc w:val="center"/>
        </w:trPr>
        <w:tc>
          <w:tcPr>
            <w:tcW w:w="2698" w:type="dxa"/>
            <w:vAlign w:val="center"/>
          </w:tcPr>
          <w:p w:rsidRPr="00471A93" w:rsidR="000D1B5E" w:rsidP="00BB6F56" w:rsidRDefault="000D1B5E" w14:paraId="12164F10" w14:textId="77777777">
            <w:pPr>
              <w:keepNext/>
              <w:spacing w:after="160"/>
              <w:jc w:val="center"/>
              <w:rPr>
                <w:lang w:eastAsia="en-GB"/>
              </w:rPr>
            </w:pPr>
            <w:r w:rsidRPr="00471A93">
              <w:rPr>
                <w:lang w:eastAsia="en-GB"/>
              </w:rPr>
              <w:t xml:space="preserve">Distribution </w:t>
            </w:r>
            <w:r>
              <w:rPr>
                <w:lang w:eastAsia="en-GB"/>
              </w:rPr>
              <w:t xml:space="preserve">Region1 </w:t>
            </w:r>
            <w:r w:rsidRPr="00471A93">
              <w:rPr>
                <w:lang w:eastAsia="en-GB"/>
              </w:rPr>
              <w:t>(kWh)</w:t>
            </w:r>
          </w:p>
        </w:tc>
        <w:tc>
          <w:tcPr>
            <w:tcW w:w="2552" w:type="dxa"/>
            <w:vAlign w:val="center"/>
          </w:tcPr>
          <w:p w:rsidRPr="00471A93" w:rsidR="000D1B5E" w:rsidP="00BB6F56" w:rsidRDefault="0F01136C" w14:paraId="7CE3D773" w14:textId="357A6142">
            <w:pPr>
              <w:keepNext/>
              <w:spacing w:after="160"/>
              <w:jc w:val="center"/>
              <w:rPr>
                <w:lang w:eastAsia="en-GB"/>
              </w:rPr>
            </w:pPr>
            <w:r w:rsidRPr="3CFE21B5">
              <w:rPr>
                <w:lang w:eastAsia="en-GB"/>
              </w:rPr>
              <w:t>270</w:t>
            </w:r>
            <w:r w:rsidRPr="3CFE21B5" w:rsidR="00C26F34">
              <w:rPr>
                <w:lang w:eastAsia="en-GB"/>
              </w:rPr>
              <w:t>,</w:t>
            </w:r>
            <w:r w:rsidRPr="3CFE21B5">
              <w:rPr>
                <w:lang w:eastAsia="en-GB"/>
              </w:rPr>
              <w:t>093</w:t>
            </w:r>
          </w:p>
        </w:tc>
      </w:tr>
      <w:tr w:rsidRPr="00D05215" w:rsidR="000D1B5E" w:rsidTr="3CFE21B5" w14:paraId="25A3A0FC" w14:textId="77777777">
        <w:trPr>
          <w:jc w:val="center"/>
        </w:trPr>
        <w:tc>
          <w:tcPr>
            <w:tcW w:w="2698" w:type="dxa"/>
            <w:vAlign w:val="center"/>
          </w:tcPr>
          <w:p w:rsidR="000D1B5E" w:rsidP="00BB6F56" w:rsidRDefault="000D1B5E" w14:paraId="1EB436C3" w14:textId="77777777">
            <w:pPr>
              <w:keepNext/>
              <w:jc w:val="center"/>
              <w:rPr>
                <w:lang w:eastAsia="en-GB"/>
              </w:rPr>
            </w:pPr>
            <w:r w:rsidRPr="00471A93">
              <w:rPr>
                <w:lang w:eastAsia="en-GB"/>
              </w:rPr>
              <w:t xml:space="preserve">Distribution </w:t>
            </w:r>
            <w:r>
              <w:rPr>
                <w:lang w:eastAsia="en-GB"/>
              </w:rPr>
              <w:t xml:space="preserve">Region2 </w:t>
            </w:r>
            <w:r w:rsidRPr="00471A93">
              <w:rPr>
                <w:lang w:eastAsia="en-GB"/>
              </w:rPr>
              <w:t>(kWh)</w:t>
            </w:r>
          </w:p>
        </w:tc>
        <w:tc>
          <w:tcPr>
            <w:tcW w:w="2552" w:type="dxa"/>
            <w:vAlign w:val="center"/>
          </w:tcPr>
          <w:p w:rsidRPr="00471A93" w:rsidR="000D1B5E" w:rsidP="00BB6F56" w:rsidRDefault="0F01136C" w14:paraId="02A59722" w14:textId="1FF2E813">
            <w:pPr>
              <w:keepNext/>
              <w:spacing w:after="160"/>
              <w:jc w:val="center"/>
              <w:rPr>
                <w:lang w:eastAsia="en-GB"/>
              </w:rPr>
            </w:pPr>
            <w:r w:rsidRPr="3CFE21B5">
              <w:rPr>
                <w:lang w:eastAsia="en-GB"/>
              </w:rPr>
              <w:t>246</w:t>
            </w:r>
          </w:p>
        </w:tc>
      </w:tr>
      <w:tr w:rsidRPr="00D05215" w:rsidR="000D1B5E" w:rsidTr="3CFE21B5" w14:paraId="5FA32638" w14:textId="77777777">
        <w:trPr>
          <w:jc w:val="center"/>
        </w:trPr>
        <w:tc>
          <w:tcPr>
            <w:tcW w:w="2698" w:type="dxa"/>
            <w:vAlign w:val="center"/>
          </w:tcPr>
          <w:p w:rsidRPr="00471A93" w:rsidR="000D1B5E" w:rsidP="00BB6F56" w:rsidRDefault="000D1B5E" w14:paraId="1163AEC8" w14:textId="77777777">
            <w:pPr>
              <w:keepNext/>
              <w:jc w:val="center"/>
              <w:rPr>
                <w:lang w:eastAsia="en-GB"/>
              </w:rPr>
            </w:pPr>
            <w:r>
              <w:rPr>
                <w:lang w:eastAsia="en-GB"/>
              </w:rPr>
              <w:t>PV Region 2 (kWh)</w:t>
            </w:r>
          </w:p>
        </w:tc>
        <w:tc>
          <w:tcPr>
            <w:tcW w:w="2552" w:type="dxa"/>
            <w:vAlign w:val="center"/>
          </w:tcPr>
          <w:p w:rsidRPr="00471A93" w:rsidR="000D1B5E" w:rsidP="00BB6F56" w:rsidRDefault="0F01136C" w14:paraId="3834E0DC" w14:textId="7A66153C">
            <w:pPr>
              <w:keepNext/>
              <w:spacing w:after="160"/>
              <w:jc w:val="center"/>
              <w:rPr>
                <w:lang w:eastAsia="en-GB"/>
              </w:rPr>
            </w:pPr>
            <w:r w:rsidRPr="3CFE21B5">
              <w:rPr>
                <w:lang w:eastAsia="en-GB"/>
              </w:rPr>
              <w:t>18</w:t>
            </w:r>
            <w:r w:rsidRPr="3CFE21B5" w:rsidR="6640CAF7">
              <w:rPr>
                <w:lang w:eastAsia="en-GB"/>
              </w:rPr>
              <w:t>,</w:t>
            </w:r>
            <w:r w:rsidRPr="3CFE21B5">
              <w:rPr>
                <w:lang w:eastAsia="en-GB"/>
              </w:rPr>
              <w:t>311</w:t>
            </w:r>
          </w:p>
        </w:tc>
      </w:tr>
      <w:tr w:rsidRPr="00D05215" w:rsidR="000D1B5E" w:rsidTr="3CFE21B5" w14:paraId="5F0E4D2E" w14:textId="77777777">
        <w:trPr>
          <w:jc w:val="center"/>
        </w:trPr>
        <w:tc>
          <w:tcPr>
            <w:tcW w:w="2698" w:type="dxa"/>
            <w:vAlign w:val="center"/>
          </w:tcPr>
          <w:p w:rsidR="000D1B5E" w:rsidP="00BB6F56" w:rsidRDefault="000D1B5E" w14:paraId="10FE2B6E" w14:textId="77777777">
            <w:pPr>
              <w:keepNext/>
              <w:jc w:val="center"/>
              <w:rPr>
                <w:lang w:eastAsia="en-GB"/>
              </w:rPr>
            </w:pPr>
            <w:r>
              <w:rPr>
                <w:lang w:eastAsia="en-GB"/>
              </w:rPr>
              <w:t>Battery (kWh)</w:t>
            </w:r>
          </w:p>
        </w:tc>
        <w:tc>
          <w:tcPr>
            <w:tcW w:w="2552" w:type="dxa"/>
            <w:vAlign w:val="center"/>
          </w:tcPr>
          <w:p w:rsidR="000D1B5E" w:rsidP="00BB6F56" w:rsidRDefault="5EFE09EE" w14:paraId="01D4E2D2" w14:textId="33146FFB">
            <w:pPr>
              <w:keepNext/>
              <w:spacing w:after="160"/>
              <w:jc w:val="center"/>
              <w:rPr>
                <w:lang w:eastAsia="en-GB"/>
              </w:rPr>
            </w:pPr>
            <w:r w:rsidRPr="3CFE21B5">
              <w:rPr>
                <w:lang w:eastAsia="en-GB"/>
              </w:rPr>
              <w:t>59</w:t>
            </w:r>
            <w:r w:rsidRPr="3CFE21B5" w:rsidR="6640CAF7">
              <w:rPr>
                <w:lang w:eastAsia="en-GB"/>
              </w:rPr>
              <w:t>,</w:t>
            </w:r>
            <w:r w:rsidRPr="3CFE21B5">
              <w:rPr>
                <w:lang w:eastAsia="en-GB"/>
              </w:rPr>
              <w:t>703</w:t>
            </w:r>
          </w:p>
        </w:tc>
      </w:tr>
    </w:tbl>
    <w:p w:rsidR="000D1B5E" w:rsidP="00BB6F56" w:rsidRDefault="00FE4E4A" w14:paraId="42B3D513" w14:textId="475EE828">
      <w:pPr>
        <w:pStyle w:val="Caption"/>
        <w:keepNext/>
        <w:jc w:val="center"/>
      </w:pPr>
      <w:bookmarkStart w:name="_Ref58854367" w:id="32"/>
      <w:r>
        <w:t>Table</w:t>
      </w:r>
      <w:r w:rsidR="00E776DD">
        <w:t xml:space="preserve"> </w:t>
      </w:r>
      <w:r>
        <w:fldChar w:fldCharType="begin"/>
      </w:r>
      <w:r>
        <w:instrText>SEQ Table \* ARABIC</w:instrText>
      </w:r>
      <w:r>
        <w:fldChar w:fldCharType="separate"/>
      </w:r>
      <w:r w:rsidRPr="3CFE21B5" w:rsidR="00E857C5">
        <w:rPr>
          <w:noProof/>
        </w:rPr>
        <w:t>7</w:t>
      </w:r>
      <w:r>
        <w:fldChar w:fldCharType="end"/>
      </w:r>
      <w:r w:rsidR="000D1B5E">
        <w:t xml:space="preserve"> Energy Supplied and distributed</w:t>
      </w:r>
      <w:bookmarkEnd w:id="32"/>
    </w:p>
    <w:p w:rsidRPr="00C26F34" w:rsidR="00C26F34" w:rsidP="3CFE21B5" w:rsidRDefault="00C26F34" w14:paraId="02075E56" w14:textId="6FBAC4CF">
      <w:r>
        <w:fldChar w:fldCharType="begin"/>
      </w:r>
      <w:r>
        <w:instrText xml:space="preserve"> REF _Ref58850906 \h </w:instrText>
      </w:r>
      <w:r>
        <w:fldChar w:fldCharType="separate"/>
      </w:r>
      <w:r>
        <w:t xml:space="preserve">Table </w:t>
      </w:r>
      <w:r w:rsidRPr="3CFE21B5">
        <w:rPr>
          <w:noProof/>
        </w:rPr>
        <w:t>8</w:t>
      </w:r>
      <w:r>
        <w:fldChar w:fldCharType="end"/>
      </w:r>
      <w:r>
        <w:t xml:space="preserve"> shows the scenario monetary costs and carbon emissions impact. Again, the monetary costs and carbon emissions are significantly reduced compared to the pre-SLES baseline case: the carbon reduction is 13.11 tonnes-CO</w:t>
      </w:r>
      <w:r w:rsidRPr="3CFE21B5">
        <w:rPr>
          <w:vertAlign w:val="subscript"/>
        </w:rPr>
        <w:t>2</w:t>
      </w:r>
      <w:r>
        <w:t xml:space="preserve"> and the monetary reduction is £1,535.</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1424"/>
        <w:gridCol w:w="1689"/>
        <w:gridCol w:w="1116"/>
        <w:gridCol w:w="1127"/>
        <w:gridCol w:w="1268"/>
        <w:gridCol w:w="1267"/>
      </w:tblGrid>
      <w:tr w:rsidRPr="00396D1C" w:rsidR="008F7F19" w:rsidTr="3CFE21B5" w14:paraId="2D47C895" w14:textId="77777777">
        <w:trPr>
          <w:tblHeader/>
          <w:jc w:val="center"/>
        </w:trPr>
        <w:tc>
          <w:tcPr>
            <w:tcW w:w="1125" w:type="dxa"/>
            <w:shd w:val="clear" w:color="auto" w:fill="FFFFFF" w:themeFill="background1"/>
            <w:tcMar>
              <w:top w:w="120" w:type="dxa"/>
              <w:left w:w="120" w:type="dxa"/>
              <w:bottom w:w="120" w:type="dxa"/>
              <w:right w:w="120" w:type="dxa"/>
            </w:tcMar>
            <w:vAlign w:val="center"/>
            <w:hideMark/>
          </w:tcPr>
          <w:p w:rsidRPr="00396D1C" w:rsidR="008F7F19" w:rsidP="00102913" w:rsidRDefault="008F7F19" w14:paraId="3D6D3314" w14:textId="77777777">
            <w:pPr>
              <w:spacing w:after="0" w:line="240" w:lineRule="auto"/>
              <w:rPr>
                <w:lang w:eastAsia="en-GB"/>
              </w:rPr>
            </w:pPr>
          </w:p>
        </w:tc>
        <w:tc>
          <w:tcPr>
            <w:tcW w:w="1424" w:type="dxa"/>
            <w:shd w:val="clear" w:color="auto" w:fill="FFFFFF" w:themeFill="background1"/>
            <w:tcMar>
              <w:top w:w="120" w:type="dxa"/>
              <w:left w:w="120" w:type="dxa"/>
              <w:bottom w:w="120" w:type="dxa"/>
              <w:right w:w="120" w:type="dxa"/>
            </w:tcMar>
            <w:vAlign w:val="center"/>
            <w:hideMark/>
          </w:tcPr>
          <w:p w:rsidRPr="00396D1C" w:rsidR="008F7F19" w:rsidP="00DA31FA" w:rsidRDefault="008F7F19" w14:paraId="308C5C0F" w14:textId="07EAEE0D">
            <w:pPr>
              <w:spacing w:after="0" w:line="240" w:lineRule="auto"/>
              <w:jc w:val="center"/>
              <w:rPr>
                <w:lang w:eastAsia="en-GB"/>
              </w:rPr>
            </w:pPr>
            <w:r>
              <w:rPr>
                <w:lang w:eastAsia="en-GB"/>
              </w:rPr>
              <w:t xml:space="preserve">AC </w:t>
            </w:r>
            <w:r w:rsidRPr="00396D1C">
              <w:rPr>
                <w:lang w:eastAsia="en-GB"/>
              </w:rPr>
              <w:t>trans</w:t>
            </w:r>
            <w:r>
              <w:rPr>
                <w:lang w:eastAsia="en-GB"/>
              </w:rPr>
              <w:t>. (</w:t>
            </w:r>
            <w:r w:rsidRPr="00396D1C">
              <w:rPr>
                <w:lang w:eastAsia="en-GB"/>
              </w:rPr>
              <w:t>region1</w:t>
            </w:r>
            <w:r>
              <w:rPr>
                <w:lang w:eastAsia="en-GB"/>
              </w:rPr>
              <w:t>)</w:t>
            </w:r>
          </w:p>
        </w:tc>
        <w:tc>
          <w:tcPr>
            <w:tcW w:w="1689" w:type="dxa"/>
            <w:shd w:val="clear" w:color="auto" w:fill="FFFFFF" w:themeFill="background1"/>
            <w:tcMar>
              <w:top w:w="120" w:type="dxa"/>
              <w:left w:w="120" w:type="dxa"/>
              <w:bottom w:w="120" w:type="dxa"/>
              <w:right w:w="120" w:type="dxa"/>
            </w:tcMar>
            <w:vAlign w:val="center"/>
            <w:hideMark/>
          </w:tcPr>
          <w:p w:rsidRPr="00396D1C" w:rsidR="008F7F19" w:rsidP="00DA31FA" w:rsidRDefault="008F7F19" w14:paraId="0E4DA65C" w14:textId="07EAEE0D">
            <w:pPr>
              <w:spacing w:after="0" w:line="240" w:lineRule="auto"/>
              <w:jc w:val="center"/>
              <w:rPr>
                <w:lang w:eastAsia="en-GB"/>
              </w:rPr>
            </w:pPr>
            <w:r>
              <w:rPr>
                <w:lang w:eastAsia="en-GB"/>
              </w:rPr>
              <w:t xml:space="preserve">AC </w:t>
            </w:r>
            <w:r w:rsidRPr="00396D1C">
              <w:rPr>
                <w:lang w:eastAsia="en-GB"/>
              </w:rPr>
              <w:t>trans</w:t>
            </w:r>
            <w:r>
              <w:rPr>
                <w:lang w:eastAsia="en-GB"/>
              </w:rPr>
              <w:t>. (</w:t>
            </w:r>
            <w:r w:rsidRPr="00396D1C">
              <w:rPr>
                <w:lang w:eastAsia="en-GB"/>
              </w:rPr>
              <w:t>region</w:t>
            </w:r>
            <w:r>
              <w:rPr>
                <w:lang w:eastAsia="en-GB"/>
              </w:rPr>
              <w:t>2)</w:t>
            </w:r>
          </w:p>
        </w:tc>
        <w:tc>
          <w:tcPr>
            <w:tcW w:w="1116" w:type="dxa"/>
            <w:shd w:val="clear" w:color="auto" w:fill="FFFFFF" w:themeFill="background1"/>
          </w:tcPr>
          <w:p w:rsidRPr="00396D1C" w:rsidR="008F7F19" w:rsidP="00DA31FA" w:rsidRDefault="00DA31FA" w14:paraId="4E50A1F9" w14:textId="07EAEE0D">
            <w:pPr>
              <w:spacing w:after="0" w:line="240" w:lineRule="auto"/>
              <w:jc w:val="center"/>
              <w:rPr>
                <w:lang w:eastAsia="en-GB"/>
              </w:rPr>
            </w:pPr>
            <w:r>
              <w:rPr>
                <w:lang w:eastAsia="en-GB"/>
              </w:rPr>
              <w:t>Battery</w:t>
            </w:r>
          </w:p>
        </w:tc>
        <w:tc>
          <w:tcPr>
            <w:tcW w:w="1127" w:type="dxa"/>
            <w:shd w:val="clear" w:color="auto" w:fill="FFFFFF" w:themeFill="background1"/>
            <w:tcMar>
              <w:top w:w="120" w:type="dxa"/>
              <w:left w:w="120" w:type="dxa"/>
              <w:bottom w:w="120" w:type="dxa"/>
              <w:right w:w="120" w:type="dxa"/>
            </w:tcMar>
            <w:vAlign w:val="center"/>
            <w:hideMark/>
          </w:tcPr>
          <w:p w:rsidRPr="00396D1C" w:rsidR="008F7F19" w:rsidP="00DA31FA" w:rsidRDefault="008F7F19" w14:paraId="101DD2C7" w14:textId="07EAEE0D">
            <w:pPr>
              <w:spacing w:after="0" w:line="240" w:lineRule="auto"/>
              <w:jc w:val="center"/>
              <w:rPr>
                <w:lang w:eastAsia="en-GB"/>
              </w:rPr>
            </w:pPr>
            <w:r w:rsidRPr="00396D1C">
              <w:rPr>
                <w:lang w:eastAsia="en-GB"/>
              </w:rPr>
              <w:t>PV</w:t>
            </w:r>
          </w:p>
        </w:tc>
        <w:tc>
          <w:tcPr>
            <w:tcW w:w="1268" w:type="dxa"/>
            <w:shd w:val="clear" w:color="auto" w:fill="FFFFFF" w:themeFill="background1"/>
            <w:tcMar>
              <w:top w:w="120" w:type="dxa"/>
              <w:left w:w="120" w:type="dxa"/>
              <w:bottom w:w="120" w:type="dxa"/>
              <w:right w:w="120" w:type="dxa"/>
            </w:tcMar>
            <w:vAlign w:val="center"/>
            <w:hideMark/>
          </w:tcPr>
          <w:p w:rsidRPr="00396D1C" w:rsidR="008F7F19" w:rsidP="00DA31FA" w:rsidRDefault="008F7F19" w14:paraId="24D11317" w14:textId="07EAEE0D">
            <w:pPr>
              <w:spacing w:after="0" w:line="240" w:lineRule="auto"/>
              <w:jc w:val="center"/>
              <w:rPr>
                <w:lang w:eastAsia="en-GB"/>
              </w:rPr>
            </w:pPr>
            <w:r>
              <w:rPr>
                <w:lang w:eastAsia="en-GB"/>
              </w:rPr>
              <w:t>G</w:t>
            </w:r>
            <w:r w:rsidR="00DA31FA">
              <w:rPr>
                <w:lang w:eastAsia="en-GB"/>
              </w:rPr>
              <w:t>rid Supply</w:t>
            </w:r>
          </w:p>
        </w:tc>
        <w:tc>
          <w:tcPr>
            <w:tcW w:w="1267" w:type="dxa"/>
            <w:shd w:val="clear" w:color="auto" w:fill="FFFFFF" w:themeFill="background1"/>
          </w:tcPr>
          <w:p w:rsidR="008F7F19" w:rsidP="00DA31FA" w:rsidRDefault="008F7F19" w14:paraId="4A1546BE" w14:textId="07EAEE0D">
            <w:pPr>
              <w:spacing w:after="0" w:line="240" w:lineRule="auto"/>
              <w:jc w:val="center"/>
              <w:rPr>
                <w:lang w:eastAsia="en-GB"/>
              </w:rPr>
            </w:pPr>
            <w:r>
              <w:rPr>
                <w:lang w:eastAsia="en-GB"/>
              </w:rPr>
              <w:t>Total</w:t>
            </w:r>
          </w:p>
        </w:tc>
      </w:tr>
      <w:tr w:rsidRPr="00396D1C" w:rsidR="008F7F19" w:rsidTr="3CFE21B5" w14:paraId="1A08242A" w14:textId="77777777">
        <w:trPr>
          <w:jc w:val="center"/>
        </w:trPr>
        <w:tc>
          <w:tcPr>
            <w:tcW w:w="1125" w:type="dxa"/>
            <w:shd w:val="clear" w:color="auto" w:fill="F5F5F5"/>
            <w:tcMar>
              <w:top w:w="120" w:type="dxa"/>
              <w:left w:w="120" w:type="dxa"/>
              <w:bottom w:w="120" w:type="dxa"/>
              <w:right w:w="120" w:type="dxa"/>
            </w:tcMar>
            <w:vAlign w:val="center"/>
            <w:hideMark/>
          </w:tcPr>
          <w:p w:rsidRPr="00396D1C" w:rsidR="008F7F19" w:rsidP="00F01317" w:rsidRDefault="00F01317" w14:paraId="35E6C2A3" w14:textId="2688B6D1">
            <w:pPr>
              <w:spacing w:line="240" w:lineRule="auto"/>
              <w:jc w:val="center"/>
              <w:rPr>
                <w:lang w:eastAsia="en-GB"/>
              </w:rPr>
            </w:pPr>
            <w:r w:rsidRPr="00396D1C">
              <w:rPr>
                <w:lang w:eastAsia="en-GB"/>
              </w:rPr>
              <w:t>E</w:t>
            </w:r>
            <w:r w:rsidRPr="00396D1C" w:rsidR="008F7F19">
              <w:rPr>
                <w:lang w:eastAsia="en-GB"/>
              </w:rPr>
              <w:t>missions</w:t>
            </w:r>
            <w:r>
              <w:rPr>
                <w:lang w:eastAsia="en-GB"/>
              </w:rPr>
              <w:t xml:space="preserve"> (kgCO</w:t>
            </w:r>
            <w:r>
              <w:rPr>
                <w:vertAlign w:val="subscript"/>
                <w:lang w:eastAsia="en-GB"/>
              </w:rPr>
              <w:t>2</w:t>
            </w:r>
            <w:r>
              <w:rPr>
                <w:lang w:eastAsia="en-GB"/>
              </w:rPr>
              <w:t>)</w:t>
            </w:r>
          </w:p>
        </w:tc>
        <w:tc>
          <w:tcPr>
            <w:tcW w:w="1424" w:type="dxa"/>
            <w:shd w:val="clear" w:color="auto" w:fill="F5F5F5"/>
            <w:tcMar>
              <w:top w:w="120" w:type="dxa"/>
              <w:left w:w="120" w:type="dxa"/>
              <w:bottom w:w="120" w:type="dxa"/>
              <w:right w:w="120" w:type="dxa"/>
            </w:tcMar>
            <w:vAlign w:val="center"/>
          </w:tcPr>
          <w:p w:rsidRPr="00396D1C" w:rsidR="008F7F19" w:rsidP="008F7F19" w:rsidRDefault="008F7F19" w14:paraId="70C5BE21" w14:textId="51CDE25E">
            <w:pPr>
              <w:spacing w:line="240" w:lineRule="auto"/>
              <w:jc w:val="center"/>
              <w:rPr>
                <w:lang w:eastAsia="en-GB"/>
              </w:rPr>
            </w:pPr>
            <w:r w:rsidRPr="008F7F19">
              <w:rPr>
                <w:rFonts w:ascii="Helvetica" w:hAnsi="Helvetica" w:eastAsia="Times New Roman" w:cs="Times New Roman"/>
                <w:color w:val="000000"/>
                <w:sz w:val="18"/>
                <w:szCs w:val="18"/>
                <w:lang w:eastAsia="en-GB"/>
              </w:rPr>
              <w:t>0.00</w:t>
            </w:r>
          </w:p>
        </w:tc>
        <w:tc>
          <w:tcPr>
            <w:tcW w:w="1689" w:type="dxa"/>
            <w:shd w:val="clear" w:color="auto" w:fill="F5F5F5"/>
            <w:tcMar>
              <w:top w:w="120" w:type="dxa"/>
              <w:left w:w="120" w:type="dxa"/>
              <w:bottom w:w="120" w:type="dxa"/>
              <w:right w:w="120" w:type="dxa"/>
            </w:tcMar>
            <w:vAlign w:val="center"/>
          </w:tcPr>
          <w:p w:rsidRPr="00396D1C" w:rsidR="008F7F19" w:rsidP="008F7F19" w:rsidRDefault="008F7F19" w14:paraId="6D1BECCD" w14:textId="6272191F">
            <w:pPr>
              <w:spacing w:line="240" w:lineRule="auto"/>
              <w:jc w:val="center"/>
              <w:rPr>
                <w:lang w:eastAsia="en-GB"/>
              </w:rPr>
            </w:pPr>
            <w:r w:rsidRPr="008F7F19">
              <w:rPr>
                <w:rFonts w:ascii="Helvetica" w:hAnsi="Helvetica" w:eastAsia="Times New Roman" w:cs="Times New Roman"/>
                <w:color w:val="000000"/>
                <w:sz w:val="18"/>
                <w:szCs w:val="18"/>
                <w:lang w:eastAsia="en-GB"/>
              </w:rPr>
              <w:t>0.00</w:t>
            </w:r>
          </w:p>
        </w:tc>
        <w:tc>
          <w:tcPr>
            <w:tcW w:w="1116" w:type="dxa"/>
            <w:shd w:val="clear" w:color="auto" w:fill="F5F5F5"/>
            <w:vAlign w:val="center"/>
          </w:tcPr>
          <w:p w:rsidRPr="00A83EE4" w:rsidR="008F7F19" w:rsidP="008F7F19" w:rsidRDefault="008F7F19" w14:paraId="63585534" w14:textId="4E3AA675">
            <w:pPr>
              <w:spacing w:line="240" w:lineRule="auto"/>
              <w:jc w:val="center"/>
              <w:rPr>
                <w:rFonts w:ascii="Helvetica" w:hAnsi="Helvetica" w:eastAsia="Times New Roman" w:cs="Times New Roman"/>
                <w:color w:val="000000"/>
                <w:sz w:val="18"/>
                <w:szCs w:val="18"/>
                <w:lang w:eastAsia="en-GB"/>
              </w:rPr>
            </w:pPr>
            <w:r w:rsidRPr="008F7F19">
              <w:rPr>
                <w:rFonts w:ascii="Helvetica" w:hAnsi="Helvetica" w:eastAsia="Times New Roman" w:cs="Times New Roman"/>
                <w:color w:val="000000"/>
                <w:sz w:val="18"/>
                <w:szCs w:val="18"/>
                <w:lang w:eastAsia="en-GB"/>
              </w:rPr>
              <w:t>0.0</w:t>
            </w:r>
          </w:p>
        </w:tc>
        <w:tc>
          <w:tcPr>
            <w:tcW w:w="1127" w:type="dxa"/>
            <w:shd w:val="clear" w:color="auto" w:fill="F5F5F5"/>
            <w:tcMar>
              <w:top w:w="120" w:type="dxa"/>
              <w:left w:w="120" w:type="dxa"/>
              <w:bottom w:w="120" w:type="dxa"/>
              <w:right w:w="120" w:type="dxa"/>
            </w:tcMar>
            <w:vAlign w:val="center"/>
          </w:tcPr>
          <w:p w:rsidRPr="00396D1C" w:rsidR="008F7F19" w:rsidP="008F7F19" w:rsidRDefault="008F7F19" w14:paraId="4EC998E9" w14:textId="3B10BB6F">
            <w:pPr>
              <w:spacing w:line="240" w:lineRule="auto"/>
              <w:jc w:val="center"/>
              <w:rPr>
                <w:lang w:eastAsia="en-GB"/>
              </w:rPr>
            </w:pPr>
            <w:r w:rsidRPr="008F7F19">
              <w:rPr>
                <w:rFonts w:ascii="Helvetica" w:hAnsi="Helvetica" w:eastAsia="Times New Roman" w:cs="Times New Roman"/>
                <w:color w:val="000000"/>
                <w:sz w:val="18"/>
                <w:szCs w:val="18"/>
                <w:lang w:eastAsia="en-GB"/>
              </w:rPr>
              <w:t>0.0</w:t>
            </w:r>
          </w:p>
        </w:tc>
        <w:tc>
          <w:tcPr>
            <w:tcW w:w="1268" w:type="dxa"/>
            <w:shd w:val="clear" w:color="auto" w:fill="F5F5F5"/>
            <w:tcMar>
              <w:top w:w="120" w:type="dxa"/>
              <w:left w:w="120" w:type="dxa"/>
              <w:bottom w:w="120" w:type="dxa"/>
              <w:right w:w="120" w:type="dxa"/>
            </w:tcMar>
            <w:vAlign w:val="center"/>
          </w:tcPr>
          <w:p w:rsidRPr="00396D1C" w:rsidR="008F7F19" w:rsidP="3CFE21B5" w:rsidRDefault="72776D09" w14:paraId="26FC0780" w14:textId="43F8DC72">
            <w:pPr>
              <w:spacing w:line="240" w:lineRule="auto"/>
              <w:jc w:val="center"/>
              <w:rPr>
                <w:rFonts w:ascii="Helvetica" w:hAnsi="Helvetica" w:eastAsia="Times New Roman" w:cs="Times New Roman"/>
                <w:color w:val="000000" w:themeColor="text1"/>
                <w:sz w:val="18"/>
                <w:szCs w:val="18"/>
                <w:lang w:eastAsia="en-GB"/>
              </w:rPr>
            </w:pPr>
            <w:r w:rsidRPr="3CFE21B5">
              <w:rPr>
                <w:rFonts w:ascii="Helvetica" w:hAnsi="Helvetica" w:eastAsia="Times New Roman" w:cs="Times New Roman"/>
                <w:color w:val="000000" w:themeColor="text1"/>
                <w:sz w:val="18"/>
                <w:szCs w:val="18"/>
                <w:lang w:eastAsia="en-GB"/>
              </w:rPr>
              <w:t>92</w:t>
            </w:r>
            <w:r w:rsidRPr="3CFE21B5" w:rsidR="6640CAF7">
              <w:rPr>
                <w:rFonts w:ascii="Helvetica" w:hAnsi="Helvetica" w:eastAsia="Times New Roman" w:cs="Times New Roman"/>
                <w:color w:val="000000" w:themeColor="text1"/>
                <w:sz w:val="18"/>
                <w:szCs w:val="18"/>
                <w:lang w:eastAsia="en-GB"/>
              </w:rPr>
              <w:t>,</w:t>
            </w:r>
            <w:r w:rsidRPr="3CFE21B5">
              <w:rPr>
                <w:rFonts w:ascii="Helvetica" w:hAnsi="Helvetica" w:eastAsia="Times New Roman" w:cs="Times New Roman"/>
                <w:color w:val="000000" w:themeColor="text1"/>
                <w:sz w:val="18"/>
                <w:szCs w:val="18"/>
                <w:lang w:eastAsia="en-GB"/>
              </w:rPr>
              <w:t>220</w:t>
            </w:r>
          </w:p>
        </w:tc>
        <w:tc>
          <w:tcPr>
            <w:tcW w:w="1267" w:type="dxa"/>
            <w:shd w:val="clear" w:color="auto" w:fill="F5F5F5"/>
            <w:vAlign w:val="center"/>
          </w:tcPr>
          <w:p w:rsidRPr="00396D1C" w:rsidR="008F7F19" w:rsidP="008F7F19" w:rsidRDefault="6C9508C7" w14:paraId="2DB87FB6" w14:textId="49A4BBB4">
            <w:pPr>
              <w:spacing w:line="240" w:lineRule="auto"/>
              <w:jc w:val="center"/>
              <w:rPr>
                <w:lang w:eastAsia="en-GB"/>
              </w:rPr>
            </w:pPr>
            <w:r w:rsidRPr="3CFE21B5">
              <w:rPr>
                <w:lang w:eastAsia="en-GB"/>
              </w:rPr>
              <w:t>92</w:t>
            </w:r>
            <w:r w:rsidRPr="3CFE21B5" w:rsidR="6640CAF7">
              <w:rPr>
                <w:lang w:eastAsia="en-GB"/>
              </w:rPr>
              <w:t>,</w:t>
            </w:r>
            <w:r w:rsidRPr="3CFE21B5">
              <w:rPr>
                <w:lang w:eastAsia="en-GB"/>
              </w:rPr>
              <w:t>220</w:t>
            </w:r>
          </w:p>
        </w:tc>
      </w:tr>
      <w:tr w:rsidRPr="00396D1C" w:rsidR="008F7F19" w:rsidTr="3CFE21B5" w14:paraId="1AC3A99A" w14:textId="77777777">
        <w:trPr>
          <w:jc w:val="center"/>
        </w:trPr>
        <w:tc>
          <w:tcPr>
            <w:tcW w:w="1125" w:type="dxa"/>
            <w:shd w:val="clear" w:color="auto" w:fill="FFFFFF" w:themeFill="background1"/>
            <w:tcMar>
              <w:top w:w="120" w:type="dxa"/>
              <w:left w:w="120" w:type="dxa"/>
              <w:bottom w:w="120" w:type="dxa"/>
              <w:right w:w="120" w:type="dxa"/>
            </w:tcMar>
            <w:vAlign w:val="center"/>
            <w:hideMark/>
          </w:tcPr>
          <w:p w:rsidRPr="00396D1C" w:rsidR="008F7F19" w:rsidP="00F01317" w:rsidRDefault="00F01317" w14:paraId="456017D4" w14:textId="6F5C6424">
            <w:pPr>
              <w:spacing w:line="240" w:lineRule="auto"/>
              <w:jc w:val="center"/>
              <w:rPr>
                <w:lang w:eastAsia="en-GB"/>
              </w:rPr>
            </w:pPr>
            <w:r w:rsidRPr="00396D1C">
              <w:rPr>
                <w:lang w:eastAsia="en-GB"/>
              </w:rPr>
              <w:t>M</w:t>
            </w:r>
            <w:r w:rsidRPr="00396D1C" w:rsidR="008F7F19">
              <w:rPr>
                <w:lang w:eastAsia="en-GB"/>
              </w:rPr>
              <w:t>onetary</w:t>
            </w:r>
            <w:r>
              <w:rPr>
                <w:lang w:eastAsia="en-GB"/>
              </w:rPr>
              <w:t xml:space="preserve"> (£)</w:t>
            </w:r>
          </w:p>
        </w:tc>
        <w:tc>
          <w:tcPr>
            <w:tcW w:w="1424" w:type="dxa"/>
            <w:shd w:val="clear" w:color="auto" w:fill="FFFFFF" w:themeFill="background1"/>
            <w:tcMar>
              <w:top w:w="120" w:type="dxa"/>
              <w:left w:w="120" w:type="dxa"/>
              <w:bottom w:w="120" w:type="dxa"/>
              <w:right w:w="120" w:type="dxa"/>
            </w:tcMar>
            <w:vAlign w:val="center"/>
          </w:tcPr>
          <w:p w:rsidRPr="00396D1C" w:rsidR="008F7F19" w:rsidP="3CFE21B5" w:rsidRDefault="72776D09" w14:paraId="127EFF2D" w14:textId="4ECDD22C">
            <w:pPr>
              <w:spacing w:line="240" w:lineRule="auto"/>
              <w:jc w:val="center"/>
              <w:rPr>
                <w:rFonts w:ascii="Helvetica" w:hAnsi="Helvetica" w:eastAsia="Times New Roman" w:cs="Times New Roman"/>
                <w:color w:val="000000" w:themeColor="text1"/>
                <w:sz w:val="18"/>
                <w:szCs w:val="18"/>
                <w:lang w:eastAsia="en-GB"/>
              </w:rPr>
            </w:pPr>
            <w:r w:rsidRPr="3CFE21B5">
              <w:rPr>
                <w:rFonts w:ascii="Helvetica" w:hAnsi="Helvetica" w:eastAsia="Times New Roman" w:cs="Times New Roman"/>
                <w:color w:val="000000" w:themeColor="text1"/>
                <w:sz w:val="18"/>
                <w:szCs w:val="18"/>
                <w:lang w:eastAsia="en-GB"/>
              </w:rPr>
              <w:t>540</w:t>
            </w:r>
          </w:p>
        </w:tc>
        <w:tc>
          <w:tcPr>
            <w:tcW w:w="1689" w:type="dxa"/>
            <w:shd w:val="clear" w:color="auto" w:fill="FFFFFF" w:themeFill="background1"/>
            <w:tcMar>
              <w:top w:w="120" w:type="dxa"/>
              <w:left w:w="120" w:type="dxa"/>
              <w:bottom w:w="120" w:type="dxa"/>
              <w:right w:w="120" w:type="dxa"/>
            </w:tcMar>
            <w:vAlign w:val="center"/>
          </w:tcPr>
          <w:p w:rsidRPr="00396D1C" w:rsidR="008F7F19" w:rsidP="3CFE21B5" w:rsidRDefault="72776D09" w14:paraId="2D102F0D" w14:textId="0617BC2C">
            <w:pPr>
              <w:spacing w:line="240" w:lineRule="auto"/>
              <w:jc w:val="center"/>
              <w:rPr>
                <w:rFonts w:ascii="Helvetica" w:hAnsi="Helvetica" w:eastAsia="Times New Roman" w:cs="Times New Roman"/>
                <w:color w:val="000000" w:themeColor="text1"/>
                <w:sz w:val="18"/>
                <w:szCs w:val="18"/>
                <w:lang w:eastAsia="en-GB"/>
              </w:rPr>
            </w:pPr>
            <w:r w:rsidRPr="3CFE21B5">
              <w:rPr>
                <w:rFonts w:ascii="Helvetica" w:hAnsi="Helvetica" w:eastAsia="Times New Roman" w:cs="Times New Roman"/>
                <w:color w:val="000000" w:themeColor="text1"/>
                <w:sz w:val="18"/>
                <w:szCs w:val="18"/>
                <w:lang w:eastAsia="en-GB"/>
              </w:rPr>
              <w:t>0.</w:t>
            </w:r>
            <w:r w:rsidRPr="3CFE21B5" w:rsidR="6640CAF7">
              <w:rPr>
                <w:rFonts w:ascii="Helvetica" w:hAnsi="Helvetica" w:eastAsia="Times New Roman" w:cs="Times New Roman"/>
                <w:color w:val="000000" w:themeColor="text1"/>
                <w:sz w:val="18"/>
                <w:szCs w:val="18"/>
                <w:lang w:eastAsia="en-GB"/>
              </w:rPr>
              <w:t>5</w:t>
            </w:r>
          </w:p>
        </w:tc>
        <w:tc>
          <w:tcPr>
            <w:tcW w:w="1116" w:type="dxa"/>
            <w:shd w:val="clear" w:color="auto" w:fill="FFFFFF" w:themeFill="background1"/>
            <w:vAlign w:val="center"/>
          </w:tcPr>
          <w:p w:rsidRPr="00A83EE4" w:rsidR="008F7F19" w:rsidP="008F7F19" w:rsidRDefault="008F7F19" w14:paraId="60E9C70F" w14:textId="5BE43127">
            <w:pPr>
              <w:spacing w:line="240" w:lineRule="auto"/>
              <w:jc w:val="center"/>
              <w:rPr>
                <w:rFonts w:ascii="Helvetica" w:hAnsi="Helvetica" w:eastAsia="Times New Roman" w:cs="Times New Roman"/>
                <w:color w:val="000000"/>
                <w:sz w:val="18"/>
                <w:szCs w:val="18"/>
                <w:lang w:eastAsia="en-GB"/>
              </w:rPr>
            </w:pPr>
            <w:r w:rsidRPr="008F7F19">
              <w:rPr>
                <w:rFonts w:ascii="Helvetica" w:hAnsi="Helvetica" w:eastAsia="Times New Roman" w:cs="Times New Roman"/>
                <w:color w:val="000000"/>
                <w:sz w:val="18"/>
                <w:szCs w:val="18"/>
                <w:lang w:eastAsia="en-GB"/>
              </w:rPr>
              <w:t>0.0</w:t>
            </w:r>
          </w:p>
        </w:tc>
        <w:tc>
          <w:tcPr>
            <w:tcW w:w="1127" w:type="dxa"/>
            <w:shd w:val="clear" w:color="auto" w:fill="FFFFFF" w:themeFill="background1"/>
            <w:tcMar>
              <w:top w:w="120" w:type="dxa"/>
              <w:left w:w="120" w:type="dxa"/>
              <w:bottom w:w="120" w:type="dxa"/>
              <w:right w:w="120" w:type="dxa"/>
            </w:tcMar>
            <w:vAlign w:val="center"/>
          </w:tcPr>
          <w:p w:rsidRPr="00396D1C" w:rsidR="008F7F19" w:rsidP="008F7F19" w:rsidRDefault="008F7F19" w14:paraId="03867347" w14:textId="5C3E84A0">
            <w:pPr>
              <w:spacing w:line="240" w:lineRule="auto"/>
              <w:jc w:val="center"/>
              <w:rPr>
                <w:lang w:eastAsia="en-GB"/>
              </w:rPr>
            </w:pPr>
            <w:r w:rsidRPr="008F7F19">
              <w:rPr>
                <w:rFonts w:ascii="Helvetica" w:hAnsi="Helvetica" w:eastAsia="Times New Roman" w:cs="Times New Roman"/>
                <w:color w:val="000000"/>
                <w:sz w:val="18"/>
                <w:szCs w:val="18"/>
                <w:lang w:eastAsia="en-GB"/>
              </w:rPr>
              <w:t>0.0</w:t>
            </w:r>
          </w:p>
        </w:tc>
        <w:tc>
          <w:tcPr>
            <w:tcW w:w="1268" w:type="dxa"/>
            <w:shd w:val="clear" w:color="auto" w:fill="FFFFFF" w:themeFill="background1"/>
            <w:tcMar>
              <w:top w:w="120" w:type="dxa"/>
              <w:left w:w="120" w:type="dxa"/>
              <w:bottom w:w="120" w:type="dxa"/>
              <w:right w:w="120" w:type="dxa"/>
            </w:tcMar>
            <w:vAlign w:val="center"/>
          </w:tcPr>
          <w:p w:rsidRPr="00396D1C" w:rsidR="008F7F19" w:rsidP="3CFE21B5" w:rsidRDefault="72776D09" w14:paraId="580122B0" w14:textId="4D6E4206">
            <w:pPr>
              <w:spacing w:line="240" w:lineRule="auto"/>
              <w:jc w:val="center"/>
              <w:rPr>
                <w:rFonts w:ascii="Helvetica" w:hAnsi="Helvetica" w:eastAsia="Times New Roman" w:cs="Times New Roman"/>
                <w:color w:val="000000" w:themeColor="text1"/>
                <w:sz w:val="18"/>
                <w:szCs w:val="18"/>
                <w:lang w:eastAsia="en-GB"/>
              </w:rPr>
            </w:pPr>
            <w:r w:rsidRPr="3CFE21B5">
              <w:rPr>
                <w:rFonts w:ascii="Helvetica" w:hAnsi="Helvetica" w:eastAsia="Times New Roman" w:cs="Times New Roman"/>
                <w:color w:val="000000" w:themeColor="text1"/>
                <w:sz w:val="18"/>
                <w:szCs w:val="18"/>
                <w:lang w:eastAsia="en-GB"/>
              </w:rPr>
              <w:t>32</w:t>
            </w:r>
            <w:r w:rsidRPr="3CFE21B5" w:rsidR="6640CAF7">
              <w:rPr>
                <w:rFonts w:ascii="Helvetica" w:hAnsi="Helvetica" w:eastAsia="Times New Roman" w:cs="Times New Roman"/>
                <w:color w:val="000000" w:themeColor="text1"/>
                <w:sz w:val="18"/>
                <w:szCs w:val="18"/>
                <w:lang w:eastAsia="en-GB"/>
              </w:rPr>
              <w:t>,</w:t>
            </w:r>
            <w:r w:rsidRPr="3CFE21B5" w:rsidR="55782140">
              <w:rPr>
                <w:rFonts w:ascii="Helvetica" w:hAnsi="Helvetica" w:eastAsia="Times New Roman" w:cs="Times New Roman"/>
                <w:color w:val="000000" w:themeColor="text1"/>
                <w:sz w:val="18"/>
                <w:szCs w:val="18"/>
                <w:lang w:eastAsia="en-GB"/>
              </w:rPr>
              <w:t>400</w:t>
            </w:r>
          </w:p>
        </w:tc>
        <w:tc>
          <w:tcPr>
            <w:tcW w:w="1267" w:type="dxa"/>
            <w:shd w:val="clear" w:color="auto" w:fill="FFFFFF" w:themeFill="background1"/>
            <w:vAlign w:val="center"/>
          </w:tcPr>
          <w:p w:rsidRPr="00396D1C" w:rsidR="008F7F19" w:rsidP="008F7F19" w:rsidRDefault="6C9508C7" w14:paraId="3E9CA71C" w14:textId="3F16635C">
            <w:pPr>
              <w:spacing w:line="240" w:lineRule="auto"/>
              <w:jc w:val="center"/>
              <w:rPr>
                <w:lang w:eastAsia="en-GB"/>
              </w:rPr>
            </w:pPr>
            <w:r w:rsidRPr="3CFE21B5">
              <w:rPr>
                <w:lang w:eastAsia="en-GB"/>
              </w:rPr>
              <w:t>32</w:t>
            </w:r>
            <w:r w:rsidRPr="3CFE21B5" w:rsidR="6640CAF7">
              <w:rPr>
                <w:lang w:eastAsia="en-GB"/>
              </w:rPr>
              <w:t>,</w:t>
            </w:r>
            <w:r w:rsidRPr="3CFE21B5">
              <w:rPr>
                <w:lang w:eastAsia="en-GB"/>
              </w:rPr>
              <w:t>9</w:t>
            </w:r>
            <w:r w:rsidRPr="3CFE21B5" w:rsidR="2ADE6680">
              <w:rPr>
                <w:lang w:eastAsia="en-GB"/>
              </w:rPr>
              <w:t>00</w:t>
            </w:r>
          </w:p>
        </w:tc>
      </w:tr>
    </w:tbl>
    <w:p w:rsidR="002F500B" w:rsidP="00E776DD" w:rsidRDefault="00FE4E4A" w14:paraId="67122393" w14:textId="44E24DF3">
      <w:pPr>
        <w:pStyle w:val="Caption"/>
        <w:jc w:val="center"/>
      </w:pPr>
      <w:bookmarkStart w:name="_Ref58850906" w:id="33"/>
      <w:r>
        <w:t>Table</w:t>
      </w:r>
      <w:r w:rsidR="00E776DD">
        <w:t xml:space="preserve"> </w:t>
      </w:r>
      <w:r>
        <w:fldChar w:fldCharType="begin"/>
      </w:r>
      <w:r>
        <w:instrText>SEQ Table \* ARABIC</w:instrText>
      </w:r>
      <w:r>
        <w:fldChar w:fldCharType="separate"/>
      </w:r>
      <w:r w:rsidR="00E857C5">
        <w:rPr>
          <w:noProof/>
        </w:rPr>
        <w:t>8</w:t>
      </w:r>
      <w:r>
        <w:fldChar w:fldCharType="end"/>
      </w:r>
      <w:bookmarkEnd w:id="33"/>
      <w:r w:rsidR="002F500B">
        <w:t xml:space="preserve"> Scenario </w:t>
      </w:r>
      <w:r w:rsidR="00AF629D">
        <w:t>3</w:t>
      </w:r>
      <w:r w:rsidR="002F500B">
        <w:t xml:space="preserve"> costs</w:t>
      </w:r>
    </w:p>
    <w:p w:rsidR="005B633E" w:rsidP="005B633E" w:rsidRDefault="005B633E" w14:paraId="12F1CF11" w14:textId="008669E1">
      <w:pPr>
        <w:pStyle w:val="Heading1"/>
      </w:pPr>
      <w:bookmarkStart w:name="_Toc59015051" w:id="34"/>
      <w:r w:rsidRPr="00AF629D">
        <w:t>Cost Comparisons</w:t>
      </w:r>
      <w:bookmarkEnd w:id="34"/>
    </w:p>
    <w:p w:rsidRPr="00E776DD" w:rsidR="00E776DD" w:rsidP="00E776DD" w:rsidRDefault="00E776DD" w14:paraId="70AF250C" w14:textId="2A78DEF8">
      <w:r>
        <w:fldChar w:fldCharType="begin"/>
      </w:r>
      <w:r>
        <w:instrText xml:space="preserve"> REF _Ref58851384 \h </w:instrText>
      </w:r>
      <w:r>
        <w:fldChar w:fldCharType="separate"/>
      </w:r>
      <w:r w:rsidR="00E857C5">
        <w:t xml:space="preserve">Table </w:t>
      </w:r>
      <w:r w:rsidR="00E857C5">
        <w:rPr>
          <w:noProof/>
        </w:rPr>
        <w:t>9</w:t>
      </w:r>
      <w:r>
        <w:fldChar w:fldCharType="end"/>
      </w:r>
      <w:r>
        <w:t xml:space="preserve"> and </w:t>
      </w:r>
      <w:r>
        <w:fldChar w:fldCharType="begin"/>
      </w:r>
      <w:r>
        <w:instrText xml:space="preserve"> REF _Ref58851391 \h </w:instrText>
      </w:r>
      <w:r>
        <w:fldChar w:fldCharType="separate"/>
      </w:r>
      <w:r w:rsidR="00E857C5">
        <w:t xml:space="preserve">Table </w:t>
      </w:r>
      <w:r w:rsidR="00E857C5">
        <w:rPr>
          <w:noProof/>
        </w:rPr>
        <w:t>10</w:t>
      </w:r>
      <w:r>
        <w:fldChar w:fldCharType="end"/>
      </w:r>
      <w:r>
        <w:t xml:space="preserve"> give a breakdown of costs relative to the pre-SLES asset case. Scenario 2 and 3 consisted of the same system with different operational goals. The figures here suggest signi</w:t>
      </w:r>
      <w:r w:rsidR="4ABC70F7">
        <w:t>fi</w:t>
      </w:r>
      <w:r>
        <w:t>cant differences in monetary or CO</w:t>
      </w:r>
      <w:r w:rsidRPr="00E776DD">
        <w:rPr>
          <w:vertAlign w:val="subscript"/>
        </w:rPr>
        <w:t>2</w:t>
      </w:r>
      <w:r>
        <w:t xml:space="preserve"> reductions, depending on the optimisation.</w:t>
      </w:r>
    </w:p>
    <w:tbl>
      <w:tblPr>
        <w:tblStyle w:val="TableGrid"/>
        <w:tblW w:w="0" w:type="auto"/>
        <w:jc w:val="center"/>
        <w:tblLook w:val="04A0" w:firstRow="1" w:lastRow="0" w:firstColumn="1" w:lastColumn="0" w:noHBand="0" w:noVBand="1"/>
      </w:tblPr>
      <w:tblGrid>
        <w:gridCol w:w="1838"/>
        <w:gridCol w:w="1559"/>
        <w:gridCol w:w="1522"/>
        <w:gridCol w:w="1940"/>
        <w:gridCol w:w="1940"/>
      </w:tblGrid>
      <w:tr w:rsidRPr="00B86682" w:rsidR="00E776DD" w:rsidTr="3CFE21B5" w14:paraId="21FF1542" w14:textId="774E227B">
        <w:trPr>
          <w:jc w:val="center"/>
        </w:trPr>
        <w:tc>
          <w:tcPr>
            <w:tcW w:w="1838" w:type="dxa"/>
            <w:vAlign w:val="center"/>
          </w:tcPr>
          <w:p w:rsidRPr="00B86682" w:rsidR="00E776DD" w:rsidP="00F96C93" w:rsidRDefault="00E776DD" w14:paraId="65B1F62D" w14:textId="77777777">
            <w:pPr>
              <w:jc w:val="center"/>
            </w:pPr>
            <w:r w:rsidRPr="00B86682">
              <w:t>techs</w:t>
            </w:r>
          </w:p>
        </w:tc>
        <w:tc>
          <w:tcPr>
            <w:tcW w:w="1559" w:type="dxa"/>
            <w:vAlign w:val="center"/>
          </w:tcPr>
          <w:p w:rsidRPr="00B86682" w:rsidR="00E776DD" w:rsidP="00F96C93" w:rsidRDefault="00E776DD" w14:paraId="773DFC1A" w14:textId="13834883">
            <w:pPr>
              <w:jc w:val="center"/>
            </w:pPr>
            <w:r w:rsidRPr="00471A93">
              <w:rPr>
                <w:lang w:eastAsia="en-GB"/>
              </w:rPr>
              <w:t xml:space="preserve">Distribution </w:t>
            </w:r>
            <w:r>
              <w:rPr>
                <w:lang w:eastAsia="en-GB"/>
              </w:rPr>
              <w:t>Region1</w:t>
            </w:r>
          </w:p>
        </w:tc>
        <w:tc>
          <w:tcPr>
            <w:tcW w:w="1522" w:type="dxa"/>
            <w:vAlign w:val="center"/>
          </w:tcPr>
          <w:p w:rsidRPr="00B86682" w:rsidR="00E776DD" w:rsidP="00F96C93" w:rsidRDefault="00E776DD" w14:paraId="1FFD76E5" w14:textId="5491DE69">
            <w:pPr>
              <w:jc w:val="center"/>
            </w:pPr>
            <w:r w:rsidRPr="00471A93">
              <w:rPr>
                <w:lang w:eastAsia="en-GB"/>
              </w:rPr>
              <w:t xml:space="preserve">Distribution </w:t>
            </w:r>
            <w:r>
              <w:rPr>
                <w:lang w:eastAsia="en-GB"/>
              </w:rPr>
              <w:t>Region2</w:t>
            </w:r>
          </w:p>
        </w:tc>
        <w:tc>
          <w:tcPr>
            <w:tcW w:w="1940" w:type="dxa"/>
            <w:vAlign w:val="center"/>
          </w:tcPr>
          <w:p w:rsidRPr="00B86682" w:rsidR="00E776DD" w:rsidP="00F96C93" w:rsidRDefault="00E776DD" w14:paraId="3FE07BED" w14:textId="1A175C46">
            <w:pPr>
              <w:jc w:val="center"/>
            </w:pPr>
            <w:r>
              <w:rPr>
                <w:lang w:eastAsia="en-GB"/>
              </w:rPr>
              <w:t>Grid Supply</w:t>
            </w:r>
          </w:p>
        </w:tc>
        <w:tc>
          <w:tcPr>
            <w:tcW w:w="1940" w:type="dxa"/>
            <w:vAlign w:val="center"/>
          </w:tcPr>
          <w:p w:rsidR="00E776DD" w:rsidP="00F96C93" w:rsidRDefault="00E776DD" w14:paraId="0B8DB782" w14:textId="79588775">
            <w:pPr>
              <w:jc w:val="center"/>
              <w:rPr>
                <w:lang w:eastAsia="en-GB"/>
              </w:rPr>
            </w:pPr>
            <w:r>
              <w:rPr>
                <w:lang w:eastAsia="en-GB"/>
              </w:rPr>
              <w:t>Total</w:t>
            </w:r>
          </w:p>
        </w:tc>
      </w:tr>
      <w:tr w:rsidRPr="00B86682" w:rsidR="00E776DD" w:rsidTr="3CFE21B5" w14:paraId="5C92D2AA" w14:textId="7D1A3AE1">
        <w:trPr>
          <w:jc w:val="center"/>
        </w:trPr>
        <w:tc>
          <w:tcPr>
            <w:tcW w:w="1838" w:type="dxa"/>
            <w:vAlign w:val="center"/>
          </w:tcPr>
          <w:p w:rsidRPr="00B86682" w:rsidR="00E776DD" w:rsidP="0020458A" w:rsidRDefault="00E776DD" w14:paraId="0541B63A" w14:textId="26E97EF1">
            <w:pPr>
              <w:jc w:val="center"/>
            </w:pPr>
            <w:r w:rsidRPr="00B86682">
              <w:t>Emissions</w:t>
            </w:r>
            <w:r>
              <w:t xml:space="preserve"> costs (kgCO</w:t>
            </w:r>
            <w:r w:rsidRPr="00E776DD">
              <w:rPr>
                <w:vertAlign w:val="subscript"/>
              </w:rPr>
              <w:t>2</w:t>
            </w:r>
            <w:r>
              <w:t>)</w:t>
            </w:r>
          </w:p>
        </w:tc>
        <w:tc>
          <w:tcPr>
            <w:tcW w:w="1559" w:type="dxa"/>
            <w:vAlign w:val="center"/>
          </w:tcPr>
          <w:p w:rsidRPr="00B86682" w:rsidR="00E776DD" w:rsidP="0020458A" w:rsidRDefault="00E776DD" w14:paraId="44F871B0" w14:textId="77777777">
            <w:pPr>
              <w:jc w:val="center"/>
            </w:pPr>
            <w:r w:rsidRPr="00B86682">
              <w:t>0.00</w:t>
            </w:r>
          </w:p>
        </w:tc>
        <w:tc>
          <w:tcPr>
            <w:tcW w:w="1522" w:type="dxa"/>
            <w:vAlign w:val="center"/>
          </w:tcPr>
          <w:p w:rsidRPr="00B86682" w:rsidR="00E776DD" w:rsidP="0020458A" w:rsidRDefault="00E776DD" w14:paraId="0A2E43A2" w14:textId="77777777">
            <w:pPr>
              <w:jc w:val="center"/>
            </w:pPr>
            <w:r w:rsidRPr="00B86682">
              <w:t>0.00</w:t>
            </w:r>
          </w:p>
        </w:tc>
        <w:tc>
          <w:tcPr>
            <w:tcW w:w="1940" w:type="dxa"/>
            <w:vAlign w:val="center"/>
          </w:tcPr>
          <w:p w:rsidRPr="00B86682" w:rsidR="00E776DD" w:rsidP="0020458A" w:rsidRDefault="00E776DD" w14:paraId="4FDFECF8" w14:textId="6E2F5FEF">
            <w:pPr>
              <w:jc w:val="center"/>
            </w:pPr>
            <w:r>
              <w:t>-7</w:t>
            </w:r>
            <w:r w:rsidR="17E26DC1">
              <w:t>,</w:t>
            </w:r>
            <w:r>
              <w:t>506</w:t>
            </w:r>
          </w:p>
        </w:tc>
        <w:tc>
          <w:tcPr>
            <w:tcW w:w="1940" w:type="dxa"/>
            <w:vAlign w:val="center"/>
          </w:tcPr>
          <w:p w:rsidRPr="00B86682" w:rsidR="00E776DD" w:rsidP="0020458A" w:rsidRDefault="00E776DD" w14:paraId="7251C7B1" w14:textId="5B6D256A">
            <w:pPr>
              <w:jc w:val="center"/>
            </w:pPr>
            <w:r>
              <w:t>-7,506</w:t>
            </w:r>
          </w:p>
        </w:tc>
      </w:tr>
      <w:tr w:rsidRPr="00AF629D" w:rsidR="00E776DD" w:rsidTr="3CFE21B5" w14:paraId="4D9C2C31" w14:textId="408558FC">
        <w:trPr>
          <w:jc w:val="center"/>
        </w:trPr>
        <w:tc>
          <w:tcPr>
            <w:tcW w:w="1838" w:type="dxa"/>
            <w:vAlign w:val="center"/>
          </w:tcPr>
          <w:p w:rsidRPr="00B86682" w:rsidR="00E776DD" w:rsidP="0020458A" w:rsidRDefault="00E776DD" w14:paraId="07A8A52B" w14:textId="685259E1">
            <w:pPr>
              <w:jc w:val="center"/>
            </w:pPr>
            <w:r w:rsidRPr="00B86682">
              <w:t>Monetary</w:t>
            </w:r>
            <w:r>
              <w:t xml:space="preserve"> costs (£)</w:t>
            </w:r>
          </w:p>
        </w:tc>
        <w:tc>
          <w:tcPr>
            <w:tcW w:w="1559" w:type="dxa"/>
            <w:vAlign w:val="center"/>
          </w:tcPr>
          <w:p w:rsidRPr="00B86682" w:rsidR="00E776DD" w:rsidP="0020458A" w:rsidRDefault="00E776DD" w14:paraId="6BD51B31" w14:textId="177F57DC">
            <w:pPr>
              <w:jc w:val="center"/>
            </w:pPr>
            <w:r>
              <w:t>-36</w:t>
            </w:r>
          </w:p>
        </w:tc>
        <w:tc>
          <w:tcPr>
            <w:tcW w:w="1522" w:type="dxa"/>
            <w:vAlign w:val="center"/>
          </w:tcPr>
          <w:p w:rsidRPr="00B86682" w:rsidR="00E776DD" w:rsidP="0020458A" w:rsidRDefault="00E776DD" w14:paraId="698105F5" w14:textId="1E815D94">
            <w:pPr>
              <w:jc w:val="center"/>
            </w:pPr>
            <w:r>
              <w:t>0.</w:t>
            </w:r>
            <w:r w:rsidR="289F7759">
              <w:t>5</w:t>
            </w:r>
          </w:p>
        </w:tc>
        <w:tc>
          <w:tcPr>
            <w:tcW w:w="1940" w:type="dxa"/>
            <w:vAlign w:val="center"/>
          </w:tcPr>
          <w:p w:rsidRPr="00AF629D" w:rsidR="00E776DD" w:rsidP="0020458A" w:rsidRDefault="00E776DD" w14:paraId="2C1570FC" w14:textId="5B095BC0">
            <w:pPr>
              <w:jc w:val="center"/>
            </w:pPr>
            <w:r>
              <w:t>-2</w:t>
            </w:r>
            <w:r w:rsidR="4D7A1549">
              <w:t>,</w:t>
            </w:r>
            <w:r>
              <w:t>14</w:t>
            </w:r>
            <w:r w:rsidR="791C0CB9">
              <w:t>0</w:t>
            </w:r>
          </w:p>
        </w:tc>
        <w:tc>
          <w:tcPr>
            <w:tcW w:w="1940" w:type="dxa"/>
            <w:vAlign w:val="center"/>
          </w:tcPr>
          <w:p w:rsidRPr="00B86682" w:rsidR="00E776DD" w:rsidP="0020458A" w:rsidRDefault="00E776DD" w14:paraId="56B3A079" w14:textId="27A374C4">
            <w:pPr>
              <w:jc w:val="center"/>
            </w:pPr>
            <w:r>
              <w:t>-2,1</w:t>
            </w:r>
            <w:r w:rsidR="48B1814B">
              <w:t>80</w:t>
            </w:r>
          </w:p>
        </w:tc>
      </w:tr>
    </w:tbl>
    <w:p w:rsidR="00AF629D" w:rsidP="001C25DE" w:rsidRDefault="00FE4E4A" w14:paraId="1BF3F7E9" w14:textId="0EB7A97B">
      <w:pPr>
        <w:jc w:val="center"/>
      </w:pPr>
      <w:bookmarkStart w:name="_Ref58851384" w:id="35"/>
      <w:r>
        <w:t>Table</w:t>
      </w:r>
      <w:r w:rsidR="00F52619">
        <w:t xml:space="preserve"> </w:t>
      </w:r>
      <w:r>
        <w:fldChar w:fldCharType="begin"/>
      </w:r>
      <w:r>
        <w:instrText>SEQ Table \* ARABIC</w:instrText>
      </w:r>
      <w:r>
        <w:fldChar w:fldCharType="separate"/>
      </w:r>
      <w:r w:rsidR="00E857C5">
        <w:rPr>
          <w:noProof/>
        </w:rPr>
        <w:t>9</w:t>
      </w:r>
      <w:r>
        <w:fldChar w:fldCharType="end"/>
      </w:r>
      <w:bookmarkEnd w:id="35"/>
      <w:r w:rsidR="00F52619">
        <w:t xml:space="preserve"> Scenario 2 costs relative to baseline (-ve indicates Scenario 2 </w:t>
      </w:r>
      <w:r w:rsidR="00D360C2">
        <w:t xml:space="preserve">cost </w:t>
      </w:r>
      <w:r w:rsidR="00F52619">
        <w:t xml:space="preserve">is </w:t>
      </w:r>
      <w:r w:rsidR="00D360C2">
        <w:t>lower</w:t>
      </w:r>
      <w:r w:rsidR="00F52619">
        <w:t>)</w:t>
      </w:r>
    </w:p>
    <w:tbl>
      <w:tblPr>
        <w:tblStyle w:val="TableGrid"/>
        <w:tblW w:w="0" w:type="auto"/>
        <w:jc w:val="center"/>
        <w:tblLayout w:type="fixed"/>
        <w:tblLook w:val="04A0" w:firstRow="1" w:lastRow="0" w:firstColumn="1" w:lastColumn="0" w:noHBand="0" w:noVBand="1"/>
      </w:tblPr>
      <w:tblGrid>
        <w:gridCol w:w="1838"/>
        <w:gridCol w:w="1559"/>
        <w:gridCol w:w="1560"/>
        <w:gridCol w:w="1933"/>
        <w:gridCol w:w="1933"/>
      </w:tblGrid>
      <w:tr w:rsidRPr="00FA42B4" w:rsidR="00E776DD" w:rsidTr="3CFE21B5" w14:paraId="33288D88" w14:textId="7B6C60ED">
        <w:trPr>
          <w:jc w:val="center"/>
        </w:trPr>
        <w:tc>
          <w:tcPr>
            <w:tcW w:w="1838" w:type="dxa"/>
            <w:vAlign w:val="center"/>
          </w:tcPr>
          <w:p w:rsidRPr="00FA42B4" w:rsidR="00E776DD" w:rsidP="000A24F0" w:rsidRDefault="00E776DD" w14:paraId="795DF46A" w14:textId="03A9C9CB">
            <w:pPr>
              <w:jc w:val="center"/>
            </w:pPr>
            <w:r w:rsidRPr="00B86682">
              <w:t>techs</w:t>
            </w:r>
          </w:p>
        </w:tc>
        <w:tc>
          <w:tcPr>
            <w:tcW w:w="1559" w:type="dxa"/>
            <w:vAlign w:val="center"/>
          </w:tcPr>
          <w:p w:rsidRPr="00FA42B4" w:rsidR="00E776DD" w:rsidP="000A24F0" w:rsidRDefault="00E776DD" w14:paraId="24767A80" w14:textId="11582D05">
            <w:pPr>
              <w:jc w:val="center"/>
            </w:pPr>
            <w:r w:rsidRPr="00471A93">
              <w:rPr>
                <w:lang w:eastAsia="en-GB"/>
              </w:rPr>
              <w:t xml:space="preserve">Distribution </w:t>
            </w:r>
            <w:r>
              <w:rPr>
                <w:lang w:eastAsia="en-GB"/>
              </w:rPr>
              <w:t>Region1</w:t>
            </w:r>
          </w:p>
        </w:tc>
        <w:tc>
          <w:tcPr>
            <w:tcW w:w="1560" w:type="dxa"/>
            <w:vAlign w:val="center"/>
          </w:tcPr>
          <w:p w:rsidRPr="00FA42B4" w:rsidR="00E776DD" w:rsidP="000A24F0" w:rsidRDefault="00E776DD" w14:paraId="70463ADE" w14:textId="39A09DFC">
            <w:pPr>
              <w:jc w:val="center"/>
            </w:pPr>
            <w:r w:rsidRPr="00471A93">
              <w:rPr>
                <w:lang w:eastAsia="en-GB"/>
              </w:rPr>
              <w:t xml:space="preserve">Distribution </w:t>
            </w:r>
            <w:r>
              <w:rPr>
                <w:lang w:eastAsia="en-GB"/>
              </w:rPr>
              <w:t>Region2</w:t>
            </w:r>
          </w:p>
        </w:tc>
        <w:tc>
          <w:tcPr>
            <w:tcW w:w="1933" w:type="dxa"/>
            <w:vAlign w:val="center"/>
          </w:tcPr>
          <w:p w:rsidRPr="00FA42B4" w:rsidR="00E776DD" w:rsidP="000A24F0" w:rsidRDefault="00E776DD" w14:paraId="1EA821E2" w14:textId="25BD9093">
            <w:pPr>
              <w:jc w:val="center"/>
            </w:pPr>
            <w:r>
              <w:rPr>
                <w:lang w:eastAsia="en-GB"/>
              </w:rPr>
              <w:t>Grid Supply</w:t>
            </w:r>
          </w:p>
        </w:tc>
        <w:tc>
          <w:tcPr>
            <w:tcW w:w="1933" w:type="dxa"/>
            <w:vAlign w:val="center"/>
          </w:tcPr>
          <w:p w:rsidR="00E776DD" w:rsidP="000A24F0" w:rsidRDefault="00E776DD" w14:paraId="07CF4EE0" w14:textId="2287D78A">
            <w:pPr>
              <w:jc w:val="center"/>
              <w:rPr>
                <w:lang w:eastAsia="en-GB"/>
              </w:rPr>
            </w:pPr>
            <w:r>
              <w:rPr>
                <w:lang w:eastAsia="en-GB"/>
              </w:rPr>
              <w:t>Total</w:t>
            </w:r>
          </w:p>
        </w:tc>
      </w:tr>
      <w:tr w:rsidRPr="00FA42B4" w:rsidR="00E776DD" w:rsidTr="3CFE21B5" w14:paraId="2015AB2D" w14:textId="0A122902">
        <w:trPr>
          <w:jc w:val="center"/>
        </w:trPr>
        <w:tc>
          <w:tcPr>
            <w:tcW w:w="1838" w:type="dxa"/>
            <w:vAlign w:val="center"/>
          </w:tcPr>
          <w:p w:rsidRPr="00FA42B4" w:rsidR="00E776DD" w:rsidP="000A24F0" w:rsidRDefault="00E776DD" w14:paraId="7B38BE54" w14:textId="786AB4A8">
            <w:pPr>
              <w:jc w:val="center"/>
            </w:pPr>
            <w:r w:rsidRPr="00B86682">
              <w:t>Emissions</w:t>
            </w:r>
            <w:r>
              <w:t xml:space="preserve"> costs (kgCO</w:t>
            </w:r>
            <w:r w:rsidRPr="00E776DD">
              <w:rPr>
                <w:vertAlign w:val="subscript"/>
              </w:rPr>
              <w:t>2</w:t>
            </w:r>
            <w:r>
              <w:t>)</w:t>
            </w:r>
          </w:p>
        </w:tc>
        <w:tc>
          <w:tcPr>
            <w:tcW w:w="1559" w:type="dxa"/>
            <w:vAlign w:val="center"/>
          </w:tcPr>
          <w:p w:rsidRPr="00FA42B4" w:rsidR="00E776DD" w:rsidP="000A24F0" w:rsidRDefault="00E776DD" w14:paraId="4AEAA45C" w14:textId="77777777">
            <w:pPr>
              <w:jc w:val="center"/>
            </w:pPr>
            <w:r w:rsidRPr="00FA42B4">
              <w:t>0.00</w:t>
            </w:r>
          </w:p>
        </w:tc>
        <w:tc>
          <w:tcPr>
            <w:tcW w:w="1560" w:type="dxa"/>
            <w:vAlign w:val="center"/>
          </w:tcPr>
          <w:p w:rsidRPr="00FA42B4" w:rsidR="00E776DD" w:rsidP="000A24F0" w:rsidRDefault="00E776DD" w14:paraId="26B04367" w14:textId="77777777">
            <w:pPr>
              <w:jc w:val="center"/>
            </w:pPr>
            <w:r w:rsidRPr="00FA42B4">
              <w:t>0.00</w:t>
            </w:r>
          </w:p>
        </w:tc>
        <w:tc>
          <w:tcPr>
            <w:tcW w:w="1933" w:type="dxa"/>
            <w:vAlign w:val="center"/>
          </w:tcPr>
          <w:p w:rsidRPr="00FA42B4" w:rsidR="00E776DD" w:rsidP="000A24F0" w:rsidRDefault="00E776DD" w14:paraId="094E68C3" w14:textId="79FA2BBF">
            <w:pPr>
              <w:jc w:val="center"/>
            </w:pPr>
            <w:r>
              <w:t>-13</w:t>
            </w:r>
            <w:r w:rsidR="1EFE006B">
              <w:t>,</w:t>
            </w:r>
            <w:r>
              <w:t>10</w:t>
            </w:r>
            <w:r w:rsidR="017FE7E8">
              <w:t>0</w:t>
            </w:r>
          </w:p>
        </w:tc>
        <w:tc>
          <w:tcPr>
            <w:tcW w:w="1933" w:type="dxa"/>
            <w:vAlign w:val="center"/>
          </w:tcPr>
          <w:p w:rsidRPr="00FA42B4" w:rsidR="00E776DD" w:rsidP="000A24F0" w:rsidRDefault="00E776DD" w14:paraId="75BBE13A" w14:textId="1FB552E4">
            <w:pPr>
              <w:jc w:val="center"/>
            </w:pPr>
            <w:r>
              <w:t>-13,10</w:t>
            </w:r>
            <w:r w:rsidR="0A7B2214">
              <w:t>0</w:t>
            </w:r>
          </w:p>
        </w:tc>
      </w:tr>
      <w:tr w:rsidRPr="00FA42B4" w:rsidR="00E776DD" w:rsidTr="3CFE21B5" w14:paraId="110565CE" w14:textId="18FB9ABE">
        <w:trPr>
          <w:jc w:val="center"/>
        </w:trPr>
        <w:tc>
          <w:tcPr>
            <w:tcW w:w="1838" w:type="dxa"/>
            <w:vAlign w:val="center"/>
          </w:tcPr>
          <w:p w:rsidRPr="00FA42B4" w:rsidR="00E776DD" w:rsidP="000A24F0" w:rsidRDefault="00E776DD" w14:paraId="7A54A8DF" w14:textId="3D9EA6F7">
            <w:pPr>
              <w:jc w:val="center"/>
            </w:pPr>
            <w:r w:rsidRPr="00B86682">
              <w:t>Monetary</w:t>
            </w:r>
            <w:r>
              <w:t xml:space="preserve"> costs (£)</w:t>
            </w:r>
          </w:p>
        </w:tc>
        <w:tc>
          <w:tcPr>
            <w:tcW w:w="1559" w:type="dxa"/>
            <w:vAlign w:val="center"/>
          </w:tcPr>
          <w:p w:rsidRPr="00FA42B4" w:rsidR="00E776DD" w:rsidP="000A24F0" w:rsidRDefault="00E776DD" w14:paraId="1CDF76D0" w14:textId="1B3DE593">
            <w:pPr>
              <w:jc w:val="center"/>
            </w:pPr>
            <w:r>
              <w:t>-36</w:t>
            </w:r>
          </w:p>
        </w:tc>
        <w:tc>
          <w:tcPr>
            <w:tcW w:w="1560" w:type="dxa"/>
            <w:vAlign w:val="center"/>
          </w:tcPr>
          <w:p w:rsidRPr="00FA42B4" w:rsidR="00E776DD" w:rsidP="000A24F0" w:rsidRDefault="00E776DD" w14:paraId="43DDD085" w14:textId="637F7655">
            <w:pPr>
              <w:jc w:val="center"/>
            </w:pPr>
            <w:r>
              <w:t>0.</w:t>
            </w:r>
            <w:r w:rsidR="5A9F4C05">
              <w:t>5</w:t>
            </w:r>
          </w:p>
        </w:tc>
        <w:tc>
          <w:tcPr>
            <w:tcW w:w="1933" w:type="dxa"/>
            <w:vAlign w:val="center"/>
          </w:tcPr>
          <w:p w:rsidRPr="00FA42B4" w:rsidR="00E776DD" w:rsidP="000A24F0" w:rsidRDefault="00E776DD" w14:paraId="05F13185" w14:textId="6241F134">
            <w:pPr>
              <w:jc w:val="center"/>
            </w:pPr>
            <w:r>
              <w:t>-1</w:t>
            </w:r>
            <w:r w:rsidR="0144A727">
              <w:t>,</w:t>
            </w:r>
            <w:r w:rsidR="58FFBB26">
              <w:t>500</w:t>
            </w:r>
          </w:p>
        </w:tc>
        <w:tc>
          <w:tcPr>
            <w:tcW w:w="1933" w:type="dxa"/>
            <w:vAlign w:val="center"/>
          </w:tcPr>
          <w:p w:rsidRPr="00FA42B4" w:rsidR="00E776DD" w:rsidP="000A24F0" w:rsidRDefault="00E776DD" w14:paraId="076C2D7D" w14:textId="07090594">
            <w:pPr>
              <w:jc w:val="center"/>
            </w:pPr>
            <w:r>
              <w:t>-1</w:t>
            </w:r>
            <w:r w:rsidR="1A2DC5E5">
              <w:t>,</w:t>
            </w:r>
            <w:r>
              <w:t>5</w:t>
            </w:r>
            <w:r w:rsidR="4AB8BC68">
              <w:t>40</w:t>
            </w:r>
          </w:p>
        </w:tc>
      </w:tr>
    </w:tbl>
    <w:p w:rsidR="00B607F6" w:rsidP="001C25DE" w:rsidRDefault="00FE4E4A" w14:paraId="5A1A77F3" w14:textId="5F585F52">
      <w:pPr>
        <w:jc w:val="center"/>
      </w:pPr>
      <w:bookmarkStart w:name="_Ref58851391" w:id="36"/>
      <w:r>
        <w:t>Table</w:t>
      </w:r>
      <w:r w:rsidR="00B607F6">
        <w:t xml:space="preserve"> </w:t>
      </w:r>
      <w:r>
        <w:fldChar w:fldCharType="begin"/>
      </w:r>
      <w:r>
        <w:instrText>SEQ Table \* ARABIC</w:instrText>
      </w:r>
      <w:r>
        <w:fldChar w:fldCharType="separate"/>
      </w:r>
      <w:r w:rsidR="00E857C5">
        <w:rPr>
          <w:noProof/>
        </w:rPr>
        <w:t>10</w:t>
      </w:r>
      <w:r>
        <w:fldChar w:fldCharType="end"/>
      </w:r>
      <w:bookmarkEnd w:id="36"/>
      <w:r w:rsidR="00B607F6">
        <w:t xml:space="preserve"> Scenario </w:t>
      </w:r>
      <w:r w:rsidR="00D2357E">
        <w:t>3</w:t>
      </w:r>
      <w:r w:rsidR="00B607F6">
        <w:t xml:space="preserve"> costs relative to baseline (-ve indicates Scenario </w:t>
      </w:r>
      <w:r w:rsidR="00D2357E">
        <w:t>3</w:t>
      </w:r>
      <w:r w:rsidR="00B607F6">
        <w:t xml:space="preserve"> cost is lower)</w:t>
      </w:r>
    </w:p>
    <w:p w:rsidR="00102913" w:rsidP="00753253" w:rsidRDefault="00102913" w14:paraId="14091E79" w14:textId="03474932">
      <w:pPr>
        <w:pStyle w:val="Heading1"/>
      </w:pPr>
      <w:bookmarkStart w:name="_Toc59015052" w:id="37"/>
      <w:r>
        <w:lastRenderedPageBreak/>
        <w:t>Limitations of this</w:t>
      </w:r>
      <w:r w:rsidRPr="00102913">
        <w:t xml:space="preserve"> work</w:t>
      </w:r>
      <w:bookmarkEnd w:id="37"/>
    </w:p>
    <w:p w:rsidR="00102913" w:rsidP="00102913" w:rsidRDefault="00102913" w14:paraId="60CFA687" w14:textId="029F9111">
      <w:r>
        <w:t>The work presented here does not account for capital costs which are usually distributed over the expected lifetime of the asset, in order to give a levelised cost of energy. These costs can be added to the existing model at a later date.</w:t>
      </w:r>
    </w:p>
    <w:p w:rsidR="00102913" w:rsidP="00102913" w:rsidRDefault="00102913" w14:paraId="50B0C6A7" w14:textId="6570959C">
      <w:r>
        <w:t>The optimisation has perfect knowledge of demand and accounts for it. In a real system future demand is not known and must be estimated.</w:t>
      </w:r>
    </w:p>
    <w:p w:rsidR="00E776DD" w:rsidP="00102913" w:rsidRDefault="00E776DD" w14:paraId="2B287464" w14:textId="61A4ACC8">
      <w:r>
        <w:t>The battery has been sized at the outset to represent typical grid connected storage. If this battery were to be used solely for energy cost reduction of the system as presented it would be sized differently. Whilst it is possible to optimise the battery size, th</w:t>
      </w:r>
      <w:r w:rsidR="2C15AFA5">
        <w:t>is</w:t>
      </w:r>
      <w:r>
        <w:t xml:space="preserve"> </w:t>
      </w:r>
      <w:r w:rsidR="3559AA20">
        <w:t xml:space="preserve">report </w:t>
      </w:r>
      <w:r>
        <w:t xml:space="preserve">models a fixed battery size on the assumption that it is has been sized </w:t>
      </w:r>
      <w:r w:rsidR="34AAC526">
        <w:t>to meet</w:t>
      </w:r>
      <w:r>
        <w:t xml:space="preserve"> another income generating service such as frequency response.</w:t>
      </w:r>
    </w:p>
    <w:p w:rsidRPr="00102913" w:rsidR="00E776DD" w:rsidP="00102913" w:rsidRDefault="00E776DD" w14:paraId="63B4EA7C" w14:textId="71D942F7">
      <w:r>
        <w:t>The battery is assumed to be 100% available which would not be the case if it were contracted for another service.</w:t>
      </w:r>
    </w:p>
    <w:sectPr w:rsidRPr="00102913" w:rsidR="00E776DD" w:rsidSect="00746EBC">
      <w:pgSz w:w="11906" w:h="16838"/>
      <w:pgMar w:top="1440" w:right="1440" w:bottom="1440" w:left="1440" w:header="708" w:footer="1191"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9D9C51" w16cex:dateUtc="2020-12-16T11:39:00Z"/>
  <w16cex:commentExtensible w16cex:durableId="393D116F" w16cex:dateUtc="2020-12-16T13:06:32.562Z"/>
  <w16cex:commentExtensible w16cex:durableId="0834ABAE" w16cex:dateUtc="2020-12-16T13:07:07.579Z"/>
  <w16cex:commentExtensible w16cex:durableId="01BA3C32" w16cex:dateUtc="2020-12-16T13:12:33.309Z"/>
</w16cex:commentsExtensible>
</file>

<file path=word/commentsIds.xml><?xml version="1.0" encoding="utf-8"?>
<w16cid:commentsIds xmlns:mc="http://schemas.openxmlformats.org/markup-compatibility/2006" xmlns:w16cid="http://schemas.microsoft.com/office/word/2016/wordml/cid" mc:Ignorable="w16cid">
  <w16cid:commentId w16cid:paraId="78BC8751" w16cid:durableId="539D9C51"/>
  <w16cid:commentId w16cid:paraId="1D2E603A" w16cid:durableId="2384734C"/>
  <w16cid:commentId w16cid:paraId="552CD3E1" w16cid:durableId="2384730A"/>
  <w16cid:commentId w16cid:paraId="3EF4AF99" w16cid:durableId="393D116F"/>
  <w16cid:commentId w16cid:paraId="2BB21987" w16cid:durableId="0834ABAE"/>
  <w16cid:commentId w16cid:paraId="54000F02" w16cid:durableId="01BA3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20" w:rsidP="00C548F6" w:rsidRDefault="00351920" w14:paraId="155315DA" w14:textId="77777777">
      <w:pPr>
        <w:spacing w:after="0" w:line="240" w:lineRule="auto"/>
      </w:pPr>
      <w:r>
        <w:separator/>
      </w:r>
    </w:p>
  </w:endnote>
  <w:endnote w:type="continuationSeparator" w:id="0">
    <w:p w:rsidR="00351920" w:rsidP="00C548F6" w:rsidRDefault="00351920" w14:paraId="77BC6ADC" w14:textId="77777777">
      <w:pPr>
        <w:spacing w:after="0" w:line="240" w:lineRule="auto"/>
      </w:pPr>
      <w:r>
        <w:continuationSeparator/>
      </w:r>
    </w:p>
  </w:endnote>
  <w:endnote w:type="continuationNotice" w:id="1">
    <w:p w:rsidR="00351920" w:rsidRDefault="00351920" w14:paraId="7DA113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51920" w:rsidRDefault="00351920" w14:paraId="79DA9223" w14:textId="3B8CFAC7">
    <w:pPr>
      <w:pStyle w:val="Footer"/>
    </w:pPr>
    <w:r>
      <w:rPr>
        <w:noProof/>
        <w:lang w:eastAsia="en-GB"/>
      </w:rPr>
      <w:drawing>
        <wp:anchor distT="0" distB="0" distL="114300" distR="114300" simplePos="0" relativeHeight="251658241" behindDoc="1" locked="0" layoutInCell="1" allowOverlap="1" wp14:anchorId="44B0256D" wp14:editId="7C95BF83">
          <wp:simplePos x="0" y="0"/>
          <wp:positionH relativeFrom="column">
            <wp:posOffset>5943600</wp:posOffset>
          </wp:positionH>
          <wp:positionV relativeFrom="paragraph">
            <wp:posOffset>236220</wp:posOffset>
          </wp:positionV>
          <wp:extent cx="552450" cy="552450"/>
          <wp:effectExtent l="0" t="0" r="0" b="0"/>
          <wp:wrapTight wrapText="bothSides">
            <wp:wrapPolygon edited="0">
              <wp:start x="0" y="0"/>
              <wp:lineTo x="0" y="20855"/>
              <wp:lineTo x="20855" y="20855"/>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351920" w:rsidRDefault="00351920" w14:paraId="6689C392" w14:textId="760ACA79">
    <w:pPr>
      <w:pStyle w:val="Footer"/>
    </w:pPr>
    <w:r>
      <w:rPr>
        <w:noProof/>
        <w:color w:val="595959" w:themeColor="text1" w:themeTint="A6"/>
        <w:sz w:val="28"/>
        <w:szCs w:val="28"/>
        <w:lang w:eastAsia="en-GB"/>
      </w:rPr>
      <mc:AlternateContent>
        <mc:Choice Requires="wps">
          <w:drawing>
            <wp:anchor distT="0" distB="0" distL="114300" distR="114300" simplePos="0" relativeHeight="251658243" behindDoc="1" locked="0" layoutInCell="1" allowOverlap="1" wp14:anchorId="6A2BC5BF" wp14:editId="0FB3A15A">
              <wp:simplePos x="0" y="0"/>
              <wp:positionH relativeFrom="page">
                <wp:align>left</wp:align>
              </wp:positionH>
              <wp:positionV relativeFrom="paragraph">
                <wp:posOffset>41122</wp:posOffset>
              </wp:positionV>
              <wp:extent cx="6526924" cy="157655"/>
              <wp:effectExtent l="0" t="0" r="7620" b="0"/>
              <wp:wrapNone/>
              <wp:docPr id="10" name="Arrow: Pentagon 10"/>
              <wp:cNvGraphicFramePr/>
              <a:graphic xmlns:a="http://schemas.openxmlformats.org/drawingml/2006/main">
                <a:graphicData uri="http://schemas.microsoft.com/office/word/2010/wordprocessingShape">
                  <wps:wsp>
                    <wps:cNvSpPr/>
                    <wps:spPr>
                      <a:xfrm>
                        <a:off x="0" y="0"/>
                        <a:ext cx="6526924" cy="157655"/>
                      </a:xfrm>
                      <a:prstGeom prst="homePlate">
                        <a:avLst/>
                      </a:prstGeom>
                      <a:gradFill flip="none" rotWithShape="1">
                        <a:gsLst>
                          <a:gs pos="100000">
                            <a:srgbClr val="64C7F3"/>
                          </a:gs>
                          <a:gs pos="0">
                            <a:srgbClr val="56B25E"/>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BB8DF7">
            <v:shapetype id="_x0000_t15" coordsize="21600,21600" o:spt="15" adj="16200" path="m@0,l,,,21600@0,21600,21600,10800xe" w14:anchorId="5E0171C2">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10" style="position:absolute;margin-left:0;margin-top:3.25pt;width:513.95pt;height:12.4pt;z-index:-25165823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56b25e" stroked="f" strokeweight="1pt" type="#_x0000_t15" adj="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">
              <v:fill type="gradientRadial" color2="#64c7f3" focus="100%" rotate="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20" w:rsidP="00C548F6" w:rsidRDefault="00351920" w14:paraId="308E9598" w14:textId="77777777">
      <w:pPr>
        <w:spacing w:after="0" w:line="240" w:lineRule="auto"/>
      </w:pPr>
      <w:r>
        <w:separator/>
      </w:r>
    </w:p>
  </w:footnote>
  <w:footnote w:type="continuationSeparator" w:id="0">
    <w:p w:rsidR="00351920" w:rsidP="00C548F6" w:rsidRDefault="00351920" w14:paraId="4D56A817" w14:textId="77777777">
      <w:pPr>
        <w:spacing w:after="0" w:line="240" w:lineRule="auto"/>
      </w:pPr>
      <w:r>
        <w:continuationSeparator/>
      </w:r>
    </w:p>
  </w:footnote>
  <w:footnote w:type="continuationNotice" w:id="1">
    <w:p w:rsidR="00351920" w:rsidRDefault="00351920" w14:paraId="66A4907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51920" w:rsidRDefault="00351920" w14:paraId="72C44689" w14:textId="645491D0">
    <w:pPr>
      <w:pStyle w:val="Header"/>
    </w:pPr>
    <w:r>
      <w:rPr>
        <w:noProof/>
        <w:lang w:eastAsia="en-GB"/>
      </w:rPr>
      <mc:AlternateContent>
        <mc:Choice Requires="wps">
          <w:drawing>
            <wp:anchor distT="0" distB="0" distL="114300" distR="114300" simplePos="0" relativeHeight="251658240" behindDoc="0" locked="0" layoutInCell="1" allowOverlap="1" wp14:anchorId="5C03AE50" wp14:editId="057F2AF1">
              <wp:simplePos x="0" y="0"/>
              <wp:positionH relativeFrom="column">
                <wp:posOffset>3662364</wp:posOffset>
              </wp:positionH>
              <wp:positionV relativeFrom="paragraph">
                <wp:posOffset>12383</wp:posOffset>
              </wp:positionV>
              <wp:extent cx="2553970" cy="6413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2553970" cy="641350"/>
                      </a:xfrm>
                      <a:prstGeom prst="rect">
                        <a:avLst/>
                      </a:prstGeom>
                      <a:noFill/>
                      <a:ln w="6350">
                        <a:noFill/>
                      </a:ln>
                    </wps:spPr>
                    <wps:txbx>
                      <w:txbxContent>
                        <w:p w:rsidRPr="00C548F6" w:rsidR="00351920" w:rsidP="00C548F6" w:rsidRDefault="00351920" w14:paraId="6D020AD0" w14:textId="3E8CFC63">
                          <w:pPr>
                            <w:jc w:val="right"/>
                            <w:rPr>
                              <w:rFonts w:ascii="Arial" w:hAnsi="Arial" w:cs="Arial"/>
                              <w:color w:val="044053"/>
                              <w:sz w:val="24"/>
                              <w:szCs w:val="24"/>
                            </w:rPr>
                          </w:pPr>
                          <w:r w:rsidRPr="00B16ECC">
                            <w:rPr>
                              <w:rFonts w:ascii="Arial" w:hAnsi="Arial" w:cs="Arial"/>
                              <w:color w:val="044053"/>
                              <w:sz w:val="24"/>
                              <w:szCs w:val="24"/>
                            </w:rPr>
                            <w:t xml:space="preserve">SLES Modelling Tool </w:t>
                          </w:r>
                          <w:r>
                            <w:rPr>
                              <w:rFonts w:ascii="Arial" w:hAnsi="Arial" w:cs="Arial"/>
                              <w:color w:val="044053"/>
                              <w:sz w:val="24"/>
                              <w:szCs w:val="24"/>
                            </w:rPr>
                            <w:t>Refinement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ED0B3E">
            <v:shapetype id="_x0000_t202" coordsize="21600,21600" o:spt="202" path="m,l,21600r21600,l21600,xe" w14:anchorId="5C03AE50">
              <v:stroke joinstyle="miter"/>
              <v:path gradientshapeok="t" o:connecttype="rect"/>
            </v:shapetype>
            <v:shape id="Text Box 12" style="position:absolute;margin-left:288.4pt;margin-top:1pt;width:201.1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">
              <v:textbox>
                <w:txbxContent>
                  <w:p w:rsidRPr="00C548F6" w:rsidR="00351920" w:rsidP="00C548F6" w:rsidRDefault="00351920" w14:paraId="3C4ACD58" w14:textId="3E8CFC63">
                    <w:pPr>
                      <w:jc w:val="right"/>
                      <w:rPr>
                        <w:rFonts w:ascii="Arial" w:hAnsi="Arial" w:cs="Arial"/>
                        <w:color w:val="044053"/>
                        <w:sz w:val="24"/>
                        <w:szCs w:val="24"/>
                      </w:rPr>
                    </w:pPr>
                    <w:r w:rsidRPr="00B16ECC">
                      <w:rPr>
                        <w:rFonts w:ascii="Arial" w:hAnsi="Arial" w:cs="Arial"/>
                        <w:color w:val="044053"/>
                        <w:sz w:val="24"/>
                        <w:szCs w:val="24"/>
                      </w:rPr>
                      <w:t xml:space="preserve">SLES Modelling Tool </w:t>
                    </w:r>
                    <w:r>
                      <w:rPr>
                        <w:rFonts w:ascii="Arial" w:hAnsi="Arial" w:cs="Arial"/>
                        <w:color w:val="044053"/>
                        <w:sz w:val="24"/>
                        <w:szCs w:val="24"/>
                      </w:rPr>
                      <w:t>Refinement</w:t>
                    </w:r>
                  </w:p>
                </w:txbxContent>
              </v:textbox>
            </v:shape>
          </w:pict>
        </mc:Fallback>
      </mc:AlternateContent>
    </w:r>
    <w:r>
      <w:rPr>
        <w:noProof/>
        <w:lang w:eastAsia="en-GB"/>
      </w:rPr>
      <w:drawing>
        <wp:anchor distT="0" distB="0" distL="114300" distR="114300" simplePos="0" relativeHeight="251658242" behindDoc="1" locked="0" layoutInCell="1" allowOverlap="1" wp14:anchorId="101001A5" wp14:editId="46B0EDE8">
          <wp:simplePos x="0" y="0"/>
          <wp:positionH relativeFrom="margin">
            <wp:posOffset>-628650</wp:posOffset>
          </wp:positionH>
          <wp:positionV relativeFrom="paragraph">
            <wp:posOffset>-201930</wp:posOffset>
          </wp:positionV>
          <wp:extent cx="3130550" cy="704850"/>
          <wp:effectExtent l="0" t="0" r="0" b="0"/>
          <wp:wrapTight wrapText="bothSides">
            <wp:wrapPolygon edited="0">
              <wp:start x="1840" y="0"/>
              <wp:lineTo x="131" y="4086"/>
              <wp:lineTo x="0" y="5838"/>
              <wp:lineTo x="657" y="9341"/>
              <wp:lineTo x="0" y="11676"/>
              <wp:lineTo x="0" y="15762"/>
              <wp:lineTo x="920" y="18681"/>
              <wp:lineTo x="1709" y="21016"/>
              <wp:lineTo x="1840" y="21016"/>
              <wp:lineTo x="3023" y="21016"/>
              <wp:lineTo x="3155" y="21016"/>
              <wp:lineTo x="3943" y="18681"/>
              <wp:lineTo x="21425" y="15762"/>
              <wp:lineTo x="21425" y="6422"/>
              <wp:lineTo x="17876" y="4670"/>
              <wp:lineTo x="3023" y="0"/>
              <wp:lineTo x="18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920" w:rsidRDefault="00351920" w14:paraId="2F5E15C1" w14:textId="66BBD026">
    <w:pPr>
      <w:pStyle w:val="Header"/>
    </w:pPr>
  </w:p>
  <w:p w:rsidR="00351920" w:rsidRDefault="00351920" w14:paraId="52F65AAF" w14:textId="5001BBD2">
    <w:pPr>
      <w:pStyle w:val="Header"/>
    </w:pPr>
  </w:p>
  <w:p w:rsidR="00351920" w:rsidRDefault="00351920" w14:paraId="6D8F55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5E9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A3AC030"/>
    <w:lvl w:ilvl="0" w:tplc="01F0C0A8">
      <w:start w:val="1"/>
      <w:numFmt w:val="decimal"/>
      <w:pStyle w:val="ListNumber4"/>
      <w:lvlText w:val="%1."/>
      <w:lvlJc w:val="left"/>
      <w:pPr>
        <w:tabs>
          <w:tab w:val="num" w:pos="1209"/>
        </w:tabs>
        <w:ind w:left="1209" w:hanging="360"/>
      </w:pPr>
    </w:lvl>
    <w:lvl w:ilvl="1" w:tplc="783C0ECC">
      <w:numFmt w:val="decimal"/>
      <w:lvlText w:val=""/>
      <w:lvlJc w:val="left"/>
    </w:lvl>
    <w:lvl w:ilvl="2" w:tplc="FBCC570E">
      <w:numFmt w:val="decimal"/>
      <w:lvlText w:val=""/>
      <w:lvlJc w:val="left"/>
    </w:lvl>
    <w:lvl w:ilvl="3" w:tplc="22C41BCA">
      <w:numFmt w:val="decimal"/>
      <w:lvlText w:val=""/>
      <w:lvlJc w:val="left"/>
    </w:lvl>
    <w:lvl w:ilvl="4" w:tplc="5A226598">
      <w:numFmt w:val="decimal"/>
      <w:lvlText w:val=""/>
      <w:lvlJc w:val="left"/>
    </w:lvl>
    <w:lvl w:ilvl="5" w:tplc="08004350">
      <w:numFmt w:val="decimal"/>
      <w:lvlText w:val=""/>
      <w:lvlJc w:val="left"/>
    </w:lvl>
    <w:lvl w:ilvl="6" w:tplc="C97C4E8C">
      <w:numFmt w:val="decimal"/>
      <w:lvlText w:val=""/>
      <w:lvlJc w:val="left"/>
    </w:lvl>
    <w:lvl w:ilvl="7" w:tplc="D99CB884">
      <w:numFmt w:val="decimal"/>
      <w:lvlText w:val=""/>
      <w:lvlJc w:val="left"/>
    </w:lvl>
    <w:lvl w:ilvl="8" w:tplc="15E2E33A">
      <w:numFmt w:val="decimal"/>
      <w:lvlText w:val=""/>
      <w:lvlJc w:val="left"/>
    </w:lvl>
  </w:abstractNum>
  <w:abstractNum w:abstractNumId="2" w15:restartNumberingAfterBreak="0">
    <w:nsid w:val="FFFFFF7E"/>
    <w:multiLevelType w:val="hybridMultilevel"/>
    <w:tmpl w:val="FDF8B634"/>
    <w:lvl w:ilvl="0" w:tplc="7824952E">
      <w:start w:val="1"/>
      <w:numFmt w:val="decimal"/>
      <w:pStyle w:val="ListNumber3"/>
      <w:lvlText w:val="%1."/>
      <w:lvlJc w:val="left"/>
      <w:pPr>
        <w:tabs>
          <w:tab w:val="num" w:pos="926"/>
        </w:tabs>
        <w:ind w:left="926" w:hanging="360"/>
      </w:pPr>
    </w:lvl>
    <w:lvl w:ilvl="1" w:tplc="9FB0CAA2">
      <w:numFmt w:val="decimal"/>
      <w:lvlText w:val=""/>
      <w:lvlJc w:val="left"/>
    </w:lvl>
    <w:lvl w:ilvl="2" w:tplc="5680D86C">
      <w:numFmt w:val="decimal"/>
      <w:lvlText w:val=""/>
      <w:lvlJc w:val="left"/>
    </w:lvl>
    <w:lvl w:ilvl="3" w:tplc="57D4E0F4">
      <w:numFmt w:val="decimal"/>
      <w:lvlText w:val=""/>
      <w:lvlJc w:val="left"/>
    </w:lvl>
    <w:lvl w:ilvl="4" w:tplc="80D4DD16">
      <w:numFmt w:val="decimal"/>
      <w:lvlText w:val=""/>
      <w:lvlJc w:val="left"/>
    </w:lvl>
    <w:lvl w:ilvl="5" w:tplc="44803752">
      <w:numFmt w:val="decimal"/>
      <w:lvlText w:val=""/>
      <w:lvlJc w:val="left"/>
    </w:lvl>
    <w:lvl w:ilvl="6" w:tplc="CDC0CBF0">
      <w:numFmt w:val="decimal"/>
      <w:lvlText w:val=""/>
      <w:lvlJc w:val="left"/>
    </w:lvl>
    <w:lvl w:ilvl="7" w:tplc="55925DC2">
      <w:numFmt w:val="decimal"/>
      <w:lvlText w:val=""/>
      <w:lvlJc w:val="left"/>
    </w:lvl>
    <w:lvl w:ilvl="8" w:tplc="6CCA0742">
      <w:numFmt w:val="decimal"/>
      <w:lvlText w:val=""/>
      <w:lvlJc w:val="left"/>
    </w:lvl>
  </w:abstractNum>
  <w:abstractNum w:abstractNumId="3" w15:restartNumberingAfterBreak="0">
    <w:nsid w:val="FFFFFF7F"/>
    <w:multiLevelType w:val="hybridMultilevel"/>
    <w:tmpl w:val="79C87836"/>
    <w:lvl w:ilvl="0" w:tplc="96862470">
      <w:start w:val="1"/>
      <w:numFmt w:val="decimal"/>
      <w:pStyle w:val="ListNumber2"/>
      <w:lvlText w:val="%1."/>
      <w:lvlJc w:val="left"/>
      <w:pPr>
        <w:tabs>
          <w:tab w:val="num" w:pos="643"/>
        </w:tabs>
        <w:ind w:left="643" w:hanging="360"/>
      </w:pPr>
    </w:lvl>
    <w:lvl w:ilvl="1" w:tplc="256E6B48">
      <w:numFmt w:val="decimal"/>
      <w:lvlText w:val=""/>
      <w:lvlJc w:val="left"/>
    </w:lvl>
    <w:lvl w:ilvl="2" w:tplc="2D00C010">
      <w:numFmt w:val="decimal"/>
      <w:lvlText w:val=""/>
      <w:lvlJc w:val="left"/>
    </w:lvl>
    <w:lvl w:ilvl="3" w:tplc="B2C016C2">
      <w:numFmt w:val="decimal"/>
      <w:lvlText w:val=""/>
      <w:lvlJc w:val="left"/>
    </w:lvl>
    <w:lvl w:ilvl="4" w:tplc="641C1B56">
      <w:numFmt w:val="decimal"/>
      <w:lvlText w:val=""/>
      <w:lvlJc w:val="left"/>
    </w:lvl>
    <w:lvl w:ilvl="5" w:tplc="1EF87412">
      <w:numFmt w:val="decimal"/>
      <w:lvlText w:val=""/>
      <w:lvlJc w:val="left"/>
    </w:lvl>
    <w:lvl w:ilvl="6" w:tplc="402AD72A">
      <w:numFmt w:val="decimal"/>
      <w:lvlText w:val=""/>
      <w:lvlJc w:val="left"/>
    </w:lvl>
    <w:lvl w:ilvl="7" w:tplc="F71E0514">
      <w:numFmt w:val="decimal"/>
      <w:lvlText w:val=""/>
      <w:lvlJc w:val="left"/>
    </w:lvl>
    <w:lvl w:ilvl="8" w:tplc="0FBA98C6">
      <w:numFmt w:val="decimal"/>
      <w:lvlText w:val=""/>
      <w:lvlJc w:val="left"/>
    </w:lvl>
  </w:abstractNum>
  <w:abstractNum w:abstractNumId="4" w15:restartNumberingAfterBreak="0">
    <w:nsid w:val="FFFFFF80"/>
    <w:multiLevelType w:val="singleLevel"/>
    <w:tmpl w:val="FDDEBFD2"/>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hybridMultilevel"/>
    <w:tmpl w:val="04DCC462"/>
    <w:lvl w:ilvl="0" w:tplc="D540ABB8">
      <w:start w:val="1"/>
      <w:numFmt w:val="bullet"/>
      <w:pStyle w:val="ListBullet4"/>
      <w:lvlText w:val=""/>
      <w:lvlJc w:val="left"/>
      <w:pPr>
        <w:tabs>
          <w:tab w:val="num" w:pos="1209"/>
        </w:tabs>
        <w:ind w:left="1209" w:hanging="360"/>
      </w:pPr>
      <w:rPr>
        <w:rFonts w:hint="default" w:ascii="Symbol" w:hAnsi="Symbol"/>
      </w:rPr>
    </w:lvl>
    <w:lvl w:ilvl="1" w:tplc="4F943C0E">
      <w:numFmt w:val="decimal"/>
      <w:lvlText w:val=""/>
      <w:lvlJc w:val="left"/>
    </w:lvl>
    <w:lvl w:ilvl="2" w:tplc="3400326A">
      <w:numFmt w:val="decimal"/>
      <w:lvlText w:val=""/>
      <w:lvlJc w:val="left"/>
    </w:lvl>
    <w:lvl w:ilvl="3" w:tplc="89EE15A4">
      <w:numFmt w:val="decimal"/>
      <w:lvlText w:val=""/>
      <w:lvlJc w:val="left"/>
    </w:lvl>
    <w:lvl w:ilvl="4" w:tplc="AC4A3CAC">
      <w:numFmt w:val="decimal"/>
      <w:lvlText w:val=""/>
      <w:lvlJc w:val="left"/>
    </w:lvl>
    <w:lvl w:ilvl="5" w:tplc="26B2C0A8">
      <w:numFmt w:val="decimal"/>
      <w:lvlText w:val=""/>
      <w:lvlJc w:val="left"/>
    </w:lvl>
    <w:lvl w:ilvl="6" w:tplc="5FCC7738">
      <w:numFmt w:val="decimal"/>
      <w:lvlText w:val=""/>
      <w:lvlJc w:val="left"/>
    </w:lvl>
    <w:lvl w:ilvl="7" w:tplc="1A0C8A8C">
      <w:numFmt w:val="decimal"/>
      <w:lvlText w:val=""/>
      <w:lvlJc w:val="left"/>
    </w:lvl>
    <w:lvl w:ilvl="8" w:tplc="C80864AA">
      <w:numFmt w:val="decimal"/>
      <w:lvlText w:val=""/>
      <w:lvlJc w:val="left"/>
    </w:lvl>
  </w:abstractNum>
  <w:abstractNum w:abstractNumId="6" w15:restartNumberingAfterBreak="0">
    <w:nsid w:val="FFFFFF82"/>
    <w:multiLevelType w:val="hybridMultilevel"/>
    <w:tmpl w:val="FA787FCC"/>
    <w:lvl w:ilvl="0" w:tplc="0F2ECA5A">
      <w:start w:val="1"/>
      <w:numFmt w:val="bullet"/>
      <w:pStyle w:val="ListBullet3"/>
      <w:lvlText w:val=""/>
      <w:lvlJc w:val="left"/>
      <w:pPr>
        <w:tabs>
          <w:tab w:val="num" w:pos="926"/>
        </w:tabs>
        <w:ind w:left="926" w:hanging="360"/>
      </w:pPr>
      <w:rPr>
        <w:rFonts w:hint="default" w:ascii="Symbol" w:hAnsi="Symbol"/>
      </w:rPr>
    </w:lvl>
    <w:lvl w:ilvl="1" w:tplc="632287A6">
      <w:numFmt w:val="decimal"/>
      <w:lvlText w:val=""/>
      <w:lvlJc w:val="left"/>
    </w:lvl>
    <w:lvl w:ilvl="2" w:tplc="69CC4398">
      <w:numFmt w:val="decimal"/>
      <w:lvlText w:val=""/>
      <w:lvlJc w:val="left"/>
    </w:lvl>
    <w:lvl w:ilvl="3" w:tplc="8BB41134">
      <w:numFmt w:val="decimal"/>
      <w:lvlText w:val=""/>
      <w:lvlJc w:val="left"/>
    </w:lvl>
    <w:lvl w:ilvl="4" w:tplc="62A821C0">
      <w:numFmt w:val="decimal"/>
      <w:lvlText w:val=""/>
      <w:lvlJc w:val="left"/>
    </w:lvl>
    <w:lvl w:ilvl="5" w:tplc="1DA6DC64">
      <w:numFmt w:val="decimal"/>
      <w:lvlText w:val=""/>
      <w:lvlJc w:val="left"/>
    </w:lvl>
    <w:lvl w:ilvl="6" w:tplc="78CCA9E4">
      <w:numFmt w:val="decimal"/>
      <w:lvlText w:val=""/>
      <w:lvlJc w:val="left"/>
    </w:lvl>
    <w:lvl w:ilvl="7" w:tplc="3878E3C8">
      <w:numFmt w:val="decimal"/>
      <w:lvlText w:val=""/>
      <w:lvlJc w:val="left"/>
    </w:lvl>
    <w:lvl w:ilvl="8" w:tplc="10B2D984">
      <w:numFmt w:val="decimal"/>
      <w:lvlText w:val=""/>
      <w:lvlJc w:val="left"/>
    </w:lvl>
  </w:abstractNum>
  <w:abstractNum w:abstractNumId="7" w15:restartNumberingAfterBreak="0">
    <w:nsid w:val="FFFFFF83"/>
    <w:multiLevelType w:val="hybridMultilevel"/>
    <w:tmpl w:val="001EC778"/>
    <w:lvl w:ilvl="0" w:tplc="73087466">
      <w:start w:val="1"/>
      <w:numFmt w:val="bullet"/>
      <w:pStyle w:val="ListBullet2"/>
      <w:lvlText w:val=""/>
      <w:lvlJc w:val="left"/>
      <w:pPr>
        <w:tabs>
          <w:tab w:val="num" w:pos="643"/>
        </w:tabs>
        <w:ind w:left="643" w:hanging="360"/>
      </w:pPr>
      <w:rPr>
        <w:rFonts w:hint="default" w:ascii="Symbol" w:hAnsi="Symbol"/>
      </w:rPr>
    </w:lvl>
    <w:lvl w:ilvl="1" w:tplc="C8FE467E">
      <w:numFmt w:val="decimal"/>
      <w:lvlText w:val=""/>
      <w:lvlJc w:val="left"/>
    </w:lvl>
    <w:lvl w:ilvl="2" w:tplc="D3608294">
      <w:numFmt w:val="decimal"/>
      <w:lvlText w:val=""/>
      <w:lvlJc w:val="left"/>
    </w:lvl>
    <w:lvl w:ilvl="3" w:tplc="06AAFC2E">
      <w:numFmt w:val="decimal"/>
      <w:lvlText w:val=""/>
      <w:lvlJc w:val="left"/>
    </w:lvl>
    <w:lvl w:ilvl="4" w:tplc="0AE43E48">
      <w:numFmt w:val="decimal"/>
      <w:lvlText w:val=""/>
      <w:lvlJc w:val="left"/>
    </w:lvl>
    <w:lvl w:ilvl="5" w:tplc="D26AE9DE">
      <w:numFmt w:val="decimal"/>
      <w:lvlText w:val=""/>
      <w:lvlJc w:val="left"/>
    </w:lvl>
    <w:lvl w:ilvl="6" w:tplc="8E6E922C">
      <w:numFmt w:val="decimal"/>
      <w:lvlText w:val=""/>
      <w:lvlJc w:val="left"/>
    </w:lvl>
    <w:lvl w:ilvl="7" w:tplc="432684EE">
      <w:numFmt w:val="decimal"/>
      <w:lvlText w:val=""/>
      <w:lvlJc w:val="left"/>
    </w:lvl>
    <w:lvl w:ilvl="8" w:tplc="2AB26460">
      <w:numFmt w:val="decimal"/>
      <w:lvlText w:val=""/>
      <w:lvlJc w:val="left"/>
    </w:lvl>
  </w:abstractNum>
  <w:abstractNum w:abstractNumId="8" w15:restartNumberingAfterBreak="0">
    <w:nsid w:val="FFFFFF88"/>
    <w:multiLevelType w:val="singleLevel"/>
    <w:tmpl w:val="35E28C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FCEA4914"/>
    <w:lvl w:ilvl="0" w:tplc="056C6AD0">
      <w:start w:val="1"/>
      <w:numFmt w:val="bullet"/>
      <w:pStyle w:val="ListBullet"/>
      <w:lvlText w:val=""/>
      <w:lvlJc w:val="left"/>
      <w:pPr>
        <w:tabs>
          <w:tab w:val="num" w:pos="360"/>
        </w:tabs>
        <w:ind w:left="360" w:hanging="360"/>
      </w:pPr>
      <w:rPr>
        <w:rFonts w:hint="default" w:ascii="Symbol" w:hAnsi="Symbol"/>
      </w:rPr>
    </w:lvl>
    <w:lvl w:ilvl="1" w:tplc="3EC0991E">
      <w:numFmt w:val="decimal"/>
      <w:lvlText w:val=""/>
      <w:lvlJc w:val="left"/>
    </w:lvl>
    <w:lvl w:ilvl="2" w:tplc="7DC69C46">
      <w:numFmt w:val="decimal"/>
      <w:lvlText w:val=""/>
      <w:lvlJc w:val="left"/>
    </w:lvl>
    <w:lvl w:ilvl="3" w:tplc="C8305CE2">
      <w:numFmt w:val="decimal"/>
      <w:lvlText w:val=""/>
      <w:lvlJc w:val="left"/>
    </w:lvl>
    <w:lvl w:ilvl="4" w:tplc="C8482F7C">
      <w:numFmt w:val="decimal"/>
      <w:lvlText w:val=""/>
      <w:lvlJc w:val="left"/>
    </w:lvl>
    <w:lvl w:ilvl="5" w:tplc="1A9AFF2A">
      <w:numFmt w:val="decimal"/>
      <w:lvlText w:val=""/>
      <w:lvlJc w:val="left"/>
    </w:lvl>
    <w:lvl w:ilvl="6" w:tplc="8C04EF14">
      <w:numFmt w:val="decimal"/>
      <w:lvlText w:val=""/>
      <w:lvlJc w:val="left"/>
    </w:lvl>
    <w:lvl w:ilvl="7" w:tplc="6F08F784">
      <w:numFmt w:val="decimal"/>
      <w:lvlText w:val=""/>
      <w:lvlJc w:val="left"/>
    </w:lvl>
    <w:lvl w:ilvl="8" w:tplc="4692AD42">
      <w:numFmt w:val="decimal"/>
      <w:lvlText w:val=""/>
      <w:lvlJc w:val="left"/>
    </w:lvl>
  </w:abstractNum>
  <w:abstractNum w:abstractNumId="10" w15:restartNumberingAfterBreak="0">
    <w:nsid w:val="00000001"/>
    <w:multiLevelType w:val="hybridMultilevel"/>
    <w:tmpl w:val="00000001"/>
    <w:name w:val="List29457_1"/>
    <w:lvl w:ilvl="0" w:tplc="D27692DA">
      <w:start w:val="1"/>
      <w:numFmt w:val="decimal"/>
      <w:lvlText w:val="%1."/>
      <w:lvlJc w:val="left"/>
    </w:lvl>
    <w:lvl w:ilvl="1" w:tplc="2BC698FC">
      <w:start w:val="1"/>
      <w:numFmt w:val="decimal"/>
      <w:lvlText w:val="%2."/>
      <w:lvlJc w:val="left"/>
    </w:lvl>
    <w:lvl w:ilvl="2" w:tplc="82F097D0">
      <w:start w:val="1"/>
      <w:numFmt w:val="decimal"/>
      <w:lvlText w:val="%3."/>
      <w:lvlJc w:val="left"/>
    </w:lvl>
    <w:lvl w:ilvl="3" w:tplc="82DA84EE">
      <w:start w:val="1"/>
      <w:numFmt w:val="decimal"/>
      <w:lvlText w:val="%4."/>
      <w:lvlJc w:val="left"/>
    </w:lvl>
    <w:lvl w:ilvl="4" w:tplc="22C8CF60">
      <w:start w:val="1"/>
      <w:numFmt w:val="decimal"/>
      <w:lvlText w:val="%5."/>
      <w:lvlJc w:val="left"/>
    </w:lvl>
    <w:lvl w:ilvl="5" w:tplc="2AA8B556">
      <w:start w:val="1"/>
      <w:numFmt w:val="decimal"/>
      <w:lvlText w:val="%6."/>
      <w:lvlJc w:val="left"/>
    </w:lvl>
    <w:lvl w:ilvl="6" w:tplc="502E775A">
      <w:start w:val="1"/>
      <w:numFmt w:val="decimal"/>
      <w:lvlText w:val="%7."/>
      <w:lvlJc w:val="left"/>
    </w:lvl>
    <w:lvl w:ilvl="7" w:tplc="408CA4C2">
      <w:start w:val="1"/>
      <w:numFmt w:val="decimal"/>
      <w:lvlText w:val="%8."/>
      <w:lvlJc w:val="left"/>
    </w:lvl>
    <w:lvl w:ilvl="8" w:tplc="1C44E5BE">
      <w:start w:val="1"/>
      <w:numFmt w:val="decimal"/>
      <w:lvlText w:val="%9."/>
      <w:lvlJc w:val="left"/>
    </w:lvl>
  </w:abstractNum>
  <w:abstractNum w:abstractNumId="11" w15:restartNumberingAfterBreak="0">
    <w:nsid w:val="00630A4A"/>
    <w:multiLevelType w:val="hybridMultilevel"/>
    <w:tmpl w:val="C80C100C"/>
    <w:lvl w:ilvl="0" w:tplc="6C8462C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08648E7"/>
    <w:multiLevelType w:val="hybridMultilevel"/>
    <w:tmpl w:val="0428F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249472F"/>
    <w:multiLevelType w:val="hybridMultilevel"/>
    <w:tmpl w:val="581210B0"/>
    <w:lvl w:ilvl="0" w:tplc="57C80626">
      <w:start w:val="1"/>
      <w:numFmt w:val="bullet"/>
      <w:lvlText w:val=""/>
      <w:lvlJc w:val="left"/>
      <w:pPr>
        <w:tabs>
          <w:tab w:val="num" w:pos="720"/>
        </w:tabs>
        <w:ind w:left="720" w:hanging="360"/>
      </w:pPr>
      <w:rPr>
        <w:rFonts w:hint="default" w:ascii="Symbol" w:hAnsi="Symbol"/>
        <w:sz w:val="20"/>
      </w:rPr>
    </w:lvl>
    <w:lvl w:ilvl="1" w:tplc="2D244288" w:tentative="1">
      <w:start w:val="1"/>
      <w:numFmt w:val="bullet"/>
      <w:lvlText w:val=""/>
      <w:lvlJc w:val="left"/>
      <w:pPr>
        <w:tabs>
          <w:tab w:val="num" w:pos="1440"/>
        </w:tabs>
        <w:ind w:left="1440" w:hanging="360"/>
      </w:pPr>
      <w:rPr>
        <w:rFonts w:hint="default" w:ascii="Symbol" w:hAnsi="Symbol"/>
        <w:sz w:val="20"/>
      </w:rPr>
    </w:lvl>
    <w:lvl w:ilvl="2" w:tplc="CA4AFF04" w:tentative="1">
      <w:start w:val="1"/>
      <w:numFmt w:val="bullet"/>
      <w:lvlText w:val=""/>
      <w:lvlJc w:val="left"/>
      <w:pPr>
        <w:tabs>
          <w:tab w:val="num" w:pos="2160"/>
        </w:tabs>
        <w:ind w:left="2160" w:hanging="360"/>
      </w:pPr>
      <w:rPr>
        <w:rFonts w:hint="default" w:ascii="Symbol" w:hAnsi="Symbol"/>
        <w:sz w:val="20"/>
      </w:rPr>
    </w:lvl>
    <w:lvl w:ilvl="3" w:tplc="F1666568" w:tentative="1">
      <w:start w:val="1"/>
      <w:numFmt w:val="bullet"/>
      <w:lvlText w:val=""/>
      <w:lvlJc w:val="left"/>
      <w:pPr>
        <w:tabs>
          <w:tab w:val="num" w:pos="2880"/>
        </w:tabs>
        <w:ind w:left="2880" w:hanging="360"/>
      </w:pPr>
      <w:rPr>
        <w:rFonts w:hint="default" w:ascii="Symbol" w:hAnsi="Symbol"/>
        <w:sz w:val="20"/>
      </w:rPr>
    </w:lvl>
    <w:lvl w:ilvl="4" w:tplc="A0FEB56A" w:tentative="1">
      <w:start w:val="1"/>
      <w:numFmt w:val="bullet"/>
      <w:lvlText w:val=""/>
      <w:lvlJc w:val="left"/>
      <w:pPr>
        <w:tabs>
          <w:tab w:val="num" w:pos="3600"/>
        </w:tabs>
        <w:ind w:left="3600" w:hanging="360"/>
      </w:pPr>
      <w:rPr>
        <w:rFonts w:hint="default" w:ascii="Symbol" w:hAnsi="Symbol"/>
        <w:sz w:val="20"/>
      </w:rPr>
    </w:lvl>
    <w:lvl w:ilvl="5" w:tplc="15CA4208" w:tentative="1">
      <w:start w:val="1"/>
      <w:numFmt w:val="bullet"/>
      <w:lvlText w:val=""/>
      <w:lvlJc w:val="left"/>
      <w:pPr>
        <w:tabs>
          <w:tab w:val="num" w:pos="4320"/>
        </w:tabs>
        <w:ind w:left="4320" w:hanging="360"/>
      </w:pPr>
      <w:rPr>
        <w:rFonts w:hint="default" w:ascii="Symbol" w:hAnsi="Symbol"/>
        <w:sz w:val="20"/>
      </w:rPr>
    </w:lvl>
    <w:lvl w:ilvl="6" w:tplc="96E2ED4A" w:tentative="1">
      <w:start w:val="1"/>
      <w:numFmt w:val="bullet"/>
      <w:lvlText w:val=""/>
      <w:lvlJc w:val="left"/>
      <w:pPr>
        <w:tabs>
          <w:tab w:val="num" w:pos="5040"/>
        </w:tabs>
        <w:ind w:left="5040" w:hanging="360"/>
      </w:pPr>
      <w:rPr>
        <w:rFonts w:hint="default" w:ascii="Symbol" w:hAnsi="Symbol"/>
        <w:sz w:val="20"/>
      </w:rPr>
    </w:lvl>
    <w:lvl w:ilvl="7" w:tplc="AF3C23C6" w:tentative="1">
      <w:start w:val="1"/>
      <w:numFmt w:val="bullet"/>
      <w:lvlText w:val=""/>
      <w:lvlJc w:val="left"/>
      <w:pPr>
        <w:tabs>
          <w:tab w:val="num" w:pos="5760"/>
        </w:tabs>
        <w:ind w:left="5760" w:hanging="360"/>
      </w:pPr>
      <w:rPr>
        <w:rFonts w:hint="default" w:ascii="Symbol" w:hAnsi="Symbol"/>
        <w:sz w:val="20"/>
      </w:rPr>
    </w:lvl>
    <w:lvl w:ilvl="8" w:tplc="B33E0580"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02F36655"/>
    <w:multiLevelType w:val="hybridMultilevel"/>
    <w:tmpl w:val="B44C5E06"/>
    <w:lvl w:ilvl="0" w:tplc="A7AE41EA">
      <w:start w:val="1"/>
      <w:numFmt w:val="decimal"/>
      <w:pStyle w:val="SmartHubs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B1158"/>
    <w:multiLevelType w:val="hybridMultilevel"/>
    <w:tmpl w:val="05D8A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CA72CD4"/>
    <w:multiLevelType w:val="hybridMultilevel"/>
    <w:tmpl w:val="55724E24"/>
    <w:lvl w:ilvl="0" w:tplc="08090001">
      <w:start w:val="1"/>
      <w:numFmt w:val="bullet"/>
      <w:lvlText w:val=""/>
      <w:lvlJc w:val="left"/>
      <w:pPr>
        <w:ind w:left="772" w:hanging="360"/>
      </w:pPr>
      <w:rPr>
        <w:rFonts w:hint="default" w:ascii="Symbol" w:hAnsi="Symbol"/>
      </w:rPr>
    </w:lvl>
    <w:lvl w:ilvl="1" w:tplc="08090003">
      <w:start w:val="1"/>
      <w:numFmt w:val="bullet"/>
      <w:lvlText w:val="o"/>
      <w:lvlJc w:val="left"/>
      <w:pPr>
        <w:ind w:left="1492" w:hanging="360"/>
      </w:pPr>
      <w:rPr>
        <w:rFonts w:hint="default" w:ascii="Courier New" w:hAnsi="Courier New" w:cs="Courier New"/>
      </w:rPr>
    </w:lvl>
    <w:lvl w:ilvl="2" w:tplc="08090005">
      <w:start w:val="1"/>
      <w:numFmt w:val="bullet"/>
      <w:lvlText w:val=""/>
      <w:lvlJc w:val="left"/>
      <w:pPr>
        <w:ind w:left="2212" w:hanging="360"/>
      </w:pPr>
      <w:rPr>
        <w:rFonts w:hint="default" w:ascii="Wingdings" w:hAnsi="Wingdings"/>
      </w:rPr>
    </w:lvl>
    <w:lvl w:ilvl="3" w:tplc="08090001" w:tentative="1">
      <w:start w:val="1"/>
      <w:numFmt w:val="bullet"/>
      <w:lvlText w:val=""/>
      <w:lvlJc w:val="left"/>
      <w:pPr>
        <w:ind w:left="2932" w:hanging="360"/>
      </w:pPr>
      <w:rPr>
        <w:rFonts w:hint="default" w:ascii="Symbol" w:hAnsi="Symbol"/>
      </w:rPr>
    </w:lvl>
    <w:lvl w:ilvl="4" w:tplc="08090003" w:tentative="1">
      <w:start w:val="1"/>
      <w:numFmt w:val="bullet"/>
      <w:lvlText w:val="o"/>
      <w:lvlJc w:val="left"/>
      <w:pPr>
        <w:ind w:left="3652" w:hanging="360"/>
      </w:pPr>
      <w:rPr>
        <w:rFonts w:hint="default" w:ascii="Courier New" w:hAnsi="Courier New" w:cs="Courier New"/>
      </w:rPr>
    </w:lvl>
    <w:lvl w:ilvl="5" w:tplc="08090005" w:tentative="1">
      <w:start w:val="1"/>
      <w:numFmt w:val="bullet"/>
      <w:lvlText w:val=""/>
      <w:lvlJc w:val="left"/>
      <w:pPr>
        <w:ind w:left="4372" w:hanging="360"/>
      </w:pPr>
      <w:rPr>
        <w:rFonts w:hint="default" w:ascii="Wingdings" w:hAnsi="Wingdings"/>
      </w:rPr>
    </w:lvl>
    <w:lvl w:ilvl="6" w:tplc="08090001" w:tentative="1">
      <w:start w:val="1"/>
      <w:numFmt w:val="bullet"/>
      <w:lvlText w:val=""/>
      <w:lvlJc w:val="left"/>
      <w:pPr>
        <w:ind w:left="5092" w:hanging="360"/>
      </w:pPr>
      <w:rPr>
        <w:rFonts w:hint="default" w:ascii="Symbol" w:hAnsi="Symbol"/>
      </w:rPr>
    </w:lvl>
    <w:lvl w:ilvl="7" w:tplc="08090003" w:tentative="1">
      <w:start w:val="1"/>
      <w:numFmt w:val="bullet"/>
      <w:lvlText w:val="o"/>
      <w:lvlJc w:val="left"/>
      <w:pPr>
        <w:ind w:left="5812" w:hanging="360"/>
      </w:pPr>
      <w:rPr>
        <w:rFonts w:hint="default" w:ascii="Courier New" w:hAnsi="Courier New" w:cs="Courier New"/>
      </w:rPr>
    </w:lvl>
    <w:lvl w:ilvl="8" w:tplc="08090005" w:tentative="1">
      <w:start w:val="1"/>
      <w:numFmt w:val="bullet"/>
      <w:lvlText w:val=""/>
      <w:lvlJc w:val="left"/>
      <w:pPr>
        <w:ind w:left="6532" w:hanging="360"/>
      </w:pPr>
      <w:rPr>
        <w:rFonts w:hint="default" w:ascii="Wingdings" w:hAnsi="Wingdings"/>
      </w:rPr>
    </w:lvl>
  </w:abstractNum>
  <w:abstractNum w:abstractNumId="17" w15:restartNumberingAfterBreak="0">
    <w:nsid w:val="2CDE7934"/>
    <w:multiLevelType w:val="hybridMultilevel"/>
    <w:tmpl w:val="004E1F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0647C1"/>
    <w:multiLevelType w:val="hybridMultilevel"/>
    <w:tmpl w:val="F1167E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0165111"/>
    <w:multiLevelType w:val="hybridMultilevel"/>
    <w:tmpl w:val="865266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7029E3"/>
    <w:multiLevelType w:val="hybridMultilevel"/>
    <w:tmpl w:val="5464E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916C6"/>
    <w:multiLevelType w:val="hybridMultilevel"/>
    <w:tmpl w:val="CB6C75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785B73"/>
    <w:multiLevelType w:val="hybridMultilevel"/>
    <w:tmpl w:val="172E9534"/>
    <w:lvl w:ilvl="0" w:tplc="6C8462C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334042"/>
    <w:multiLevelType w:val="hybridMultilevel"/>
    <w:tmpl w:val="F0C43E56"/>
    <w:lvl w:ilvl="0" w:tplc="228001E2">
      <w:start w:val="1"/>
      <w:numFmt w:val="bullet"/>
      <w:lvlText w:val=""/>
      <w:lvlJc w:val="left"/>
      <w:pPr>
        <w:tabs>
          <w:tab w:val="num" w:pos="720"/>
        </w:tabs>
        <w:ind w:left="720" w:hanging="360"/>
      </w:pPr>
      <w:rPr>
        <w:rFonts w:hint="default" w:ascii="Symbol" w:hAnsi="Symbol"/>
        <w:sz w:val="20"/>
      </w:rPr>
    </w:lvl>
    <w:lvl w:ilvl="1" w:tplc="AC28F4E6" w:tentative="1">
      <w:start w:val="1"/>
      <w:numFmt w:val="bullet"/>
      <w:lvlText w:val="o"/>
      <w:lvlJc w:val="left"/>
      <w:pPr>
        <w:tabs>
          <w:tab w:val="num" w:pos="1440"/>
        </w:tabs>
        <w:ind w:left="1440" w:hanging="360"/>
      </w:pPr>
      <w:rPr>
        <w:rFonts w:hint="default" w:ascii="Courier New" w:hAnsi="Courier New"/>
        <w:sz w:val="20"/>
      </w:rPr>
    </w:lvl>
    <w:lvl w:ilvl="2" w:tplc="D554A652" w:tentative="1">
      <w:start w:val="1"/>
      <w:numFmt w:val="bullet"/>
      <w:lvlText w:val=""/>
      <w:lvlJc w:val="left"/>
      <w:pPr>
        <w:tabs>
          <w:tab w:val="num" w:pos="2160"/>
        </w:tabs>
        <w:ind w:left="2160" w:hanging="360"/>
      </w:pPr>
      <w:rPr>
        <w:rFonts w:hint="default" w:ascii="Wingdings" w:hAnsi="Wingdings"/>
        <w:sz w:val="20"/>
      </w:rPr>
    </w:lvl>
    <w:lvl w:ilvl="3" w:tplc="487C2AF2" w:tentative="1">
      <w:start w:val="1"/>
      <w:numFmt w:val="bullet"/>
      <w:lvlText w:val=""/>
      <w:lvlJc w:val="left"/>
      <w:pPr>
        <w:tabs>
          <w:tab w:val="num" w:pos="2880"/>
        </w:tabs>
        <w:ind w:left="2880" w:hanging="360"/>
      </w:pPr>
      <w:rPr>
        <w:rFonts w:hint="default" w:ascii="Wingdings" w:hAnsi="Wingdings"/>
        <w:sz w:val="20"/>
      </w:rPr>
    </w:lvl>
    <w:lvl w:ilvl="4" w:tplc="15525DE6" w:tentative="1">
      <w:start w:val="1"/>
      <w:numFmt w:val="bullet"/>
      <w:lvlText w:val=""/>
      <w:lvlJc w:val="left"/>
      <w:pPr>
        <w:tabs>
          <w:tab w:val="num" w:pos="3600"/>
        </w:tabs>
        <w:ind w:left="3600" w:hanging="360"/>
      </w:pPr>
      <w:rPr>
        <w:rFonts w:hint="default" w:ascii="Wingdings" w:hAnsi="Wingdings"/>
        <w:sz w:val="20"/>
      </w:rPr>
    </w:lvl>
    <w:lvl w:ilvl="5" w:tplc="D78A5660" w:tentative="1">
      <w:start w:val="1"/>
      <w:numFmt w:val="bullet"/>
      <w:lvlText w:val=""/>
      <w:lvlJc w:val="left"/>
      <w:pPr>
        <w:tabs>
          <w:tab w:val="num" w:pos="4320"/>
        </w:tabs>
        <w:ind w:left="4320" w:hanging="360"/>
      </w:pPr>
      <w:rPr>
        <w:rFonts w:hint="default" w:ascii="Wingdings" w:hAnsi="Wingdings"/>
        <w:sz w:val="20"/>
      </w:rPr>
    </w:lvl>
    <w:lvl w:ilvl="6" w:tplc="33C69138" w:tentative="1">
      <w:start w:val="1"/>
      <w:numFmt w:val="bullet"/>
      <w:lvlText w:val=""/>
      <w:lvlJc w:val="left"/>
      <w:pPr>
        <w:tabs>
          <w:tab w:val="num" w:pos="5040"/>
        </w:tabs>
        <w:ind w:left="5040" w:hanging="360"/>
      </w:pPr>
      <w:rPr>
        <w:rFonts w:hint="default" w:ascii="Wingdings" w:hAnsi="Wingdings"/>
        <w:sz w:val="20"/>
      </w:rPr>
    </w:lvl>
    <w:lvl w:ilvl="7" w:tplc="746E1F66" w:tentative="1">
      <w:start w:val="1"/>
      <w:numFmt w:val="bullet"/>
      <w:lvlText w:val=""/>
      <w:lvlJc w:val="left"/>
      <w:pPr>
        <w:tabs>
          <w:tab w:val="num" w:pos="5760"/>
        </w:tabs>
        <w:ind w:left="5760" w:hanging="360"/>
      </w:pPr>
      <w:rPr>
        <w:rFonts w:hint="default" w:ascii="Wingdings" w:hAnsi="Wingdings"/>
        <w:sz w:val="20"/>
      </w:rPr>
    </w:lvl>
    <w:lvl w:ilvl="8" w:tplc="F67A341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2A17DC7"/>
    <w:multiLevelType w:val="hybridMultilevel"/>
    <w:tmpl w:val="A358D99E"/>
    <w:lvl w:ilvl="0" w:tplc="9B546B1C">
      <w:start w:val="1"/>
      <w:numFmt w:val="lowerLetter"/>
      <w:lvlText w:val="%1)"/>
      <w:lvlJc w:val="left"/>
      <w:pPr>
        <w:ind w:left="720" w:hanging="360"/>
      </w:pPr>
      <w:rPr>
        <w:rFonts w:hint="default"/>
        <w:b/>
        <w:color w:val="ED7D31" w:themeColor="accent2"/>
        <w:u w:val="singl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3B850E9"/>
    <w:multiLevelType w:val="hybridMultilevel"/>
    <w:tmpl w:val="99A6DAC2"/>
    <w:lvl w:ilvl="0" w:tplc="D6B0A34C">
      <w:start w:val="1"/>
      <w:numFmt w:val="decimal"/>
      <w:lvlText w:val="%1."/>
      <w:lvlJc w:val="left"/>
      <w:pPr>
        <w:ind w:left="720" w:hanging="360"/>
      </w:pPr>
    </w:lvl>
    <w:lvl w:ilvl="1" w:tplc="07F48372">
      <w:start w:val="1"/>
      <w:numFmt w:val="lowerLetter"/>
      <w:lvlText w:val="%2."/>
      <w:lvlJc w:val="left"/>
      <w:pPr>
        <w:ind w:left="1440" w:hanging="360"/>
      </w:pPr>
    </w:lvl>
    <w:lvl w:ilvl="2" w:tplc="2DD6DB3C">
      <w:start w:val="1"/>
      <w:numFmt w:val="lowerRoman"/>
      <w:lvlText w:val="%3."/>
      <w:lvlJc w:val="right"/>
      <w:pPr>
        <w:ind w:left="2160" w:hanging="180"/>
      </w:pPr>
    </w:lvl>
    <w:lvl w:ilvl="3" w:tplc="477E2926">
      <w:start w:val="1"/>
      <w:numFmt w:val="decimal"/>
      <w:lvlText w:val="%4."/>
      <w:lvlJc w:val="left"/>
      <w:pPr>
        <w:ind w:left="2880" w:hanging="360"/>
      </w:pPr>
    </w:lvl>
    <w:lvl w:ilvl="4" w:tplc="150009FA">
      <w:start w:val="1"/>
      <w:numFmt w:val="lowerLetter"/>
      <w:lvlText w:val="%5."/>
      <w:lvlJc w:val="left"/>
      <w:pPr>
        <w:ind w:left="3600" w:hanging="360"/>
      </w:pPr>
    </w:lvl>
    <w:lvl w:ilvl="5" w:tplc="209C672E">
      <w:start w:val="1"/>
      <w:numFmt w:val="lowerRoman"/>
      <w:lvlText w:val="%6."/>
      <w:lvlJc w:val="right"/>
      <w:pPr>
        <w:ind w:left="4320" w:hanging="180"/>
      </w:pPr>
    </w:lvl>
    <w:lvl w:ilvl="6" w:tplc="ED708BFC">
      <w:start w:val="1"/>
      <w:numFmt w:val="decimal"/>
      <w:lvlText w:val="%7."/>
      <w:lvlJc w:val="left"/>
      <w:pPr>
        <w:ind w:left="5040" w:hanging="360"/>
      </w:pPr>
    </w:lvl>
    <w:lvl w:ilvl="7" w:tplc="ED685896">
      <w:start w:val="1"/>
      <w:numFmt w:val="lowerLetter"/>
      <w:lvlText w:val="%8."/>
      <w:lvlJc w:val="left"/>
      <w:pPr>
        <w:ind w:left="5760" w:hanging="360"/>
      </w:pPr>
    </w:lvl>
    <w:lvl w:ilvl="8" w:tplc="E2E4FC3E">
      <w:start w:val="1"/>
      <w:numFmt w:val="lowerRoman"/>
      <w:lvlText w:val="%9."/>
      <w:lvlJc w:val="right"/>
      <w:pPr>
        <w:ind w:left="6480" w:hanging="180"/>
      </w:pPr>
    </w:lvl>
  </w:abstractNum>
  <w:abstractNum w:abstractNumId="26" w15:restartNumberingAfterBreak="0">
    <w:nsid w:val="6AA755D6"/>
    <w:multiLevelType w:val="hybridMultilevel"/>
    <w:tmpl w:val="9A726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20"/>
  </w:num>
  <w:num w:numId="3">
    <w:abstractNumId w:val="2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21"/>
  </w:num>
  <w:num w:numId="16">
    <w:abstractNumId w:val="19"/>
  </w:num>
  <w:num w:numId="17">
    <w:abstractNumId w:val="23"/>
  </w:num>
  <w:num w:numId="18">
    <w:abstractNumId w:val="11"/>
  </w:num>
  <w:num w:numId="19">
    <w:abstractNumId w:val="22"/>
  </w:num>
  <w:num w:numId="20">
    <w:abstractNumId w:val="18"/>
  </w:num>
  <w:num w:numId="21">
    <w:abstractNumId w:val="16"/>
  </w:num>
  <w:num w:numId="22">
    <w:abstractNumId w:val="12"/>
  </w:num>
  <w:num w:numId="23">
    <w:abstractNumId w:val="17"/>
  </w:num>
  <w:num w:numId="24">
    <w:abstractNumId w:val="26"/>
  </w:num>
  <w:num w:numId="25">
    <w:abstractNumId w:val="13"/>
  </w:num>
  <w:num w:numId="26">
    <w:abstractNumId w:val="25"/>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1"/>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F6"/>
    <w:rsid w:val="00002500"/>
    <w:rsid w:val="00002CF9"/>
    <w:rsid w:val="00011BA8"/>
    <w:rsid w:val="00015431"/>
    <w:rsid w:val="000248A1"/>
    <w:rsid w:val="00025454"/>
    <w:rsid w:val="000365D1"/>
    <w:rsid w:val="00040C22"/>
    <w:rsid w:val="00043316"/>
    <w:rsid w:val="00043CE8"/>
    <w:rsid w:val="00045CDC"/>
    <w:rsid w:val="00045E82"/>
    <w:rsid w:val="0006137B"/>
    <w:rsid w:val="00062970"/>
    <w:rsid w:val="00070906"/>
    <w:rsid w:val="00073B84"/>
    <w:rsid w:val="00082218"/>
    <w:rsid w:val="00082CB5"/>
    <w:rsid w:val="00084737"/>
    <w:rsid w:val="000A24F0"/>
    <w:rsid w:val="000A3AF2"/>
    <w:rsid w:val="000B4F41"/>
    <w:rsid w:val="000B62FD"/>
    <w:rsid w:val="000C1452"/>
    <w:rsid w:val="000D1B5E"/>
    <w:rsid w:val="000D62EA"/>
    <w:rsid w:val="000D7547"/>
    <w:rsid w:val="000E1FC8"/>
    <w:rsid w:val="000E39BA"/>
    <w:rsid w:val="000E5013"/>
    <w:rsid w:val="000F0F62"/>
    <w:rsid w:val="00102913"/>
    <w:rsid w:val="001042F2"/>
    <w:rsid w:val="001223F5"/>
    <w:rsid w:val="001229B7"/>
    <w:rsid w:val="00136730"/>
    <w:rsid w:val="001377DA"/>
    <w:rsid w:val="00141ED7"/>
    <w:rsid w:val="00144DEC"/>
    <w:rsid w:val="0015127D"/>
    <w:rsid w:val="00161AC8"/>
    <w:rsid w:val="001627C2"/>
    <w:rsid w:val="0019453A"/>
    <w:rsid w:val="001A4BAA"/>
    <w:rsid w:val="001B435E"/>
    <w:rsid w:val="001B53B0"/>
    <w:rsid w:val="001B5DE0"/>
    <w:rsid w:val="001C231F"/>
    <w:rsid w:val="001C25DE"/>
    <w:rsid w:val="001C5465"/>
    <w:rsid w:val="001C5D89"/>
    <w:rsid w:val="001C647E"/>
    <w:rsid w:val="001C71BD"/>
    <w:rsid w:val="001C7C13"/>
    <w:rsid w:val="001D490D"/>
    <w:rsid w:val="001E249B"/>
    <w:rsid w:val="001E5512"/>
    <w:rsid w:val="001E7438"/>
    <w:rsid w:val="001E7CE8"/>
    <w:rsid w:val="001F3E56"/>
    <w:rsid w:val="001F4024"/>
    <w:rsid w:val="001F5578"/>
    <w:rsid w:val="001F7783"/>
    <w:rsid w:val="00200CD8"/>
    <w:rsid w:val="0020458A"/>
    <w:rsid w:val="00212E03"/>
    <w:rsid w:val="00214296"/>
    <w:rsid w:val="00214378"/>
    <w:rsid w:val="002146EB"/>
    <w:rsid w:val="00220491"/>
    <w:rsid w:val="00225F90"/>
    <w:rsid w:val="00226B8D"/>
    <w:rsid w:val="00230B82"/>
    <w:rsid w:val="00234EC6"/>
    <w:rsid w:val="002442C5"/>
    <w:rsid w:val="0024473A"/>
    <w:rsid w:val="002455C3"/>
    <w:rsid w:val="00247752"/>
    <w:rsid w:val="00247CBD"/>
    <w:rsid w:val="00247E02"/>
    <w:rsid w:val="00261E58"/>
    <w:rsid w:val="002628B3"/>
    <w:rsid w:val="0026301B"/>
    <w:rsid w:val="00273BF8"/>
    <w:rsid w:val="00273CF3"/>
    <w:rsid w:val="00280198"/>
    <w:rsid w:val="00282DAB"/>
    <w:rsid w:val="0028421C"/>
    <w:rsid w:val="00290061"/>
    <w:rsid w:val="00290F4E"/>
    <w:rsid w:val="00292E05"/>
    <w:rsid w:val="00293763"/>
    <w:rsid w:val="00294A49"/>
    <w:rsid w:val="002A1FBA"/>
    <w:rsid w:val="002A7DA6"/>
    <w:rsid w:val="002B0537"/>
    <w:rsid w:val="002B415D"/>
    <w:rsid w:val="002C0497"/>
    <w:rsid w:val="002C1619"/>
    <w:rsid w:val="002D1ED7"/>
    <w:rsid w:val="002D2174"/>
    <w:rsid w:val="002D2707"/>
    <w:rsid w:val="002D299C"/>
    <w:rsid w:val="002D30A2"/>
    <w:rsid w:val="002D5F98"/>
    <w:rsid w:val="002E6D22"/>
    <w:rsid w:val="002F500B"/>
    <w:rsid w:val="002F6C98"/>
    <w:rsid w:val="00312897"/>
    <w:rsid w:val="00313451"/>
    <w:rsid w:val="00324049"/>
    <w:rsid w:val="00327156"/>
    <w:rsid w:val="00331A73"/>
    <w:rsid w:val="003327D5"/>
    <w:rsid w:val="003369E5"/>
    <w:rsid w:val="00342FEF"/>
    <w:rsid w:val="00347B32"/>
    <w:rsid w:val="00351920"/>
    <w:rsid w:val="00354828"/>
    <w:rsid w:val="003634EC"/>
    <w:rsid w:val="00374CD7"/>
    <w:rsid w:val="00376888"/>
    <w:rsid w:val="00376D0F"/>
    <w:rsid w:val="00380B9A"/>
    <w:rsid w:val="00386ABA"/>
    <w:rsid w:val="00390A0F"/>
    <w:rsid w:val="00391340"/>
    <w:rsid w:val="00391801"/>
    <w:rsid w:val="003953F7"/>
    <w:rsid w:val="003964C9"/>
    <w:rsid w:val="00396D1C"/>
    <w:rsid w:val="0039752B"/>
    <w:rsid w:val="00397DAA"/>
    <w:rsid w:val="003A0336"/>
    <w:rsid w:val="003B7F63"/>
    <w:rsid w:val="003C3F54"/>
    <w:rsid w:val="003C76E6"/>
    <w:rsid w:val="003E3E99"/>
    <w:rsid w:val="00400325"/>
    <w:rsid w:val="00406C08"/>
    <w:rsid w:val="00426055"/>
    <w:rsid w:val="00426E0B"/>
    <w:rsid w:val="004329B0"/>
    <w:rsid w:val="004360DB"/>
    <w:rsid w:val="0044240C"/>
    <w:rsid w:val="00444A81"/>
    <w:rsid w:val="00447628"/>
    <w:rsid w:val="004578C4"/>
    <w:rsid w:val="00467741"/>
    <w:rsid w:val="00471A93"/>
    <w:rsid w:val="004815A3"/>
    <w:rsid w:val="00484370"/>
    <w:rsid w:val="0049280D"/>
    <w:rsid w:val="004A04C9"/>
    <w:rsid w:val="004A4319"/>
    <w:rsid w:val="004A6210"/>
    <w:rsid w:val="004A653C"/>
    <w:rsid w:val="004B1860"/>
    <w:rsid w:val="004D00B9"/>
    <w:rsid w:val="004D0CAF"/>
    <w:rsid w:val="004D3089"/>
    <w:rsid w:val="004D3097"/>
    <w:rsid w:val="004D4242"/>
    <w:rsid w:val="004D5D06"/>
    <w:rsid w:val="004E16BE"/>
    <w:rsid w:val="004F0616"/>
    <w:rsid w:val="004F17CF"/>
    <w:rsid w:val="004F34A8"/>
    <w:rsid w:val="00512129"/>
    <w:rsid w:val="00513ABC"/>
    <w:rsid w:val="00517A54"/>
    <w:rsid w:val="00535D79"/>
    <w:rsid w:val="005404D3"/>
    <w:rsid w:val="00546A00"/>
    <w:rsid w:val="00562CF1"/>
    <w:rsid w:val="00563E01"/>
    <w:rsid w:val="005651BA"/>
    <w:rsid w:val="00566589"/>
    <w:rsid w:val="00571208"/>
    <w:rsid w:val="00572A51"/>
    <w:rsid w:val="00573D18"/>
    <w:rsid w:val="00576DA6"/>
    <w:rsid w:val="005771A8"/>
    <w:rsid w:val="0058657B"/>
    <w:rsid w:val="00593D7A"/>
    <w:rsid w:val="00594A35"/>
    <w:rsid w:val="005A0188"/>
    <w:rsid w:val="005A0FE4"/>
    <w:rsid w:val="005A13E7"/>
    <w:rsid w:val="005A3E93"/>
    <w:rsid w:val="005A6DC2"/>
    <w:rsid w:val="005B54DF"/>
    <w:rsid w:val="005B633E"/>
    <w:rsid w:val="005C44FD"/>
    <w:rsid w:val="005C54E1"/>
    <w:rsid w:val="005D14A5"/>
    <w:rsid w:val="005D2077"/>
    <w:rsid w:val="005D23F3"/>
    <w:rsid w:val="005D29F9"/>
    <w:rsid w:val="005D30F7"/>
    <w:rsid w:val="005E1C34"/>
    <w:rsid w:val="005E3EB8"/>
    <w:rsid w:val="006009CA"/>
    <w:rsid w:val="00605D7F"/>
    <w:rsid w:val="006144BF"/>
    <w:rsid w:val="006148A0"/>
    <w:rsid w:val="00630708"/>
    <w:rsid w:val="0063411B"/>
    <w:rsid w:val="00642823"/>
    <w:rsid w:val="00654BFF"/>
    <w:rsid w:val="00654CEF"/>
    <w:rsid w:val="0066054A"/>
    <w:rsid w:val="006614F9"/>
    <w:rsid w:val="00674F4C"/>
    <w:rsid w:val="00675877"/>
    <w:rsid w:val="0068241E"/>
    <w:rsid w:val="00691111"/>
    <w:rsid w:val="00694A46"/>
    <w:rsid w:val="0069745E"/>
    <w:rsid w:val="006A493C"/>
    <w:rsid w:val="006A7BB8"/>
    <w:rsid w:val="006B04BE"/>
    <w:rsid w:val="006B111B"/>
    <w:rsid w:val="006B5BCD"/>
    <w:rsid w:val="006C3989"/>
    <w:rsid w:val="006C4936"/>
    <w:rsid w:val="006C7937"/>
    <w:rsid w:val="006D36BB"/>
    <w:rsid w:val="006D564F"/>
    <w:rsid w:val="006D629D"/>
    <w:rsid w:val="006D6788"/>
    <w:rsid w:val="006D6C29"/>
    <w:rsid w:val="006E5F7E"/>
    <w:rsid w:val="006E7DFC"/>
    <w:rsid w:val="006F2453"/>
    <w:rsid w:val="006F5B62"/>
    <w:rsid w:val="00700294"/>
    <w:rsid w:val="00705567"/>
    <w:rsid w:val="00711C93"/>
    <w:rsid w:val="00735633"/>
    <w:rsid w:val="00746EBC"/>
    <w:rsid w:val="00753253"/>
    <w:rsid w:val="00757A24"/>
    <w:rsid w:val="007604F6"/>
    <w:rsid w:val="00760D16"/>
    <w:rsid w:val="00762AA9"/>
    <w:rsid w:val="00766428"/>
    <w:rsid w:val="007709B3"/>
    <w:rsid w:val="00772194"/>
    <w:rsid w:val="007753DC"/>
    <w:rsid w:val="00777D2A"/>
    <w:rsid w:val="00784A8B"/>
    <w:rsid w:val="0078691F"/>
    <w:rsid w:val="00791974"/>
    <w:rsid w:val="00792949"/>
    <w:rsid w:val="00793AED"/>
    <w:rsid w:val="00794350"/>
    <w:rsid w:val="007A5437"/>
    <w:rsid w:val="007A76DF"/>
    <w:rsid w:val="007A7C04"/>
    <w:rsid w:val="007B0CBF"/>
    <w:rsid w:val="007B4FED"/>
    <w:rsid w:val="007B612D"/>
    <w:rsid w:val="007D1AB2"/>
    <w:rsid w:val="007D59AE"/>
    <w:rsid w:val="007E0F99"/>
    <w:rsid w:val="007E4462"/>
    <w:rsid w:val="007F0317"/>
    <w:rsid w:val="007F2C45"/>
    <w:rsid w:val="0080376E"/>
    <w:rsid w:val="008109A1"/>
    <w:rsid w:val="00815A89"/>
    <w:rsid w:val="0082182E"/>
    <w:rsid w:val="0082596A"/>
    <w:rsid w:val="00837AA9"/>
    <w:rsid w:val="00845D8D"/>
    <w:rsid w:val="008479C4"/>
    <w:rsid w:val="008674B8"/>
    <w:rsid w:val="008862FD"/>
    <w:rsid w:val="00893284"/>
    <w:rsid w:val="00895620"/>
    <w:rsid w:val="008A0940"/>
    <w:rsid w:val="008A6FE4"/>
    <w:rsid w:val="008B2C91"/>
    <w:rsid w:val="008B41E7"/>
    <w:rsid w:val="008C009F"/>
    <w:rsid w:val="008C51DB"/>
    <w:rsid w:val="008C57CD"/>
    <w:rsid w:val="008E0A29"/>
    <w:rsid w:val="008E3DD7"/>
    <w:rsid w:val="008F0C7B"/>
    <w:rsid w:val="008F7F19"/>
    <w:rsid w:val="0090123C"/>
    <w:rsid w:val="00905D28"/>
    <w:rsid w:val="00915B07"/>
    <w:rsid w:val="0091753A"/>
    <w:rsid w:val="0093600C"/>
    <w:rsid w:val="00936E02"/>
    <w:rsid w:val="00945A07"/>
    <w:rsid w:val="00946DAA"/>
    <w:rsid w:val="009472D3"/>
    <w:rsid w:val="00947BB9"/>
    <w:rsid w:val="0095063F"/>
    <w:rsid w:val="00952C38"/>
    <w:rsid w:val="00953006"/>
    <w:rsid w:val="00957B4E"/>
    <w:rsid w:val="00960664"/>
    <w:rsid w:val="00964C9B"/>
    <w:rsid w:val="00973AE6"/>
    <w:rsid w:val="00992EF4"/>
    <w:rsid w:val="009A1D24"/>
    <w:rsid w:val="009A1E88"/>
    <w:rsid w:val="009A5977"/>
    <w:rsid w:val="009A5F7F"/>
    <w:rsid w:val="009B1AAF"/>
    <w:rsid w:val="009B27D5"/>
    <w:rsid w:val="009B3F79"/>
    <w:rsid w:val="009C212A"/>
    <w:rsid w:val="009C2532"/>
    <w:rsid w:val="009D38EB"/>
    <w:rsid w:val="009D4B47"/>
    <w:rsid w:val="009D6198"/>
    <w:rsid w:val="009D6E4E"/>
    <w:rsid w:val="009E1DD9"/>
    <w:rsid w:val="009E65A2"/>
    <w:rsid w:val="009E7563"/>
    <w:rsid w:val="009F421B"/>
    <w:rsid w:val="00A002FE"/>
    <w:rsid w:val="00A00626"/>
    <w:rsid w:val="00A0169A"/>
    <w:rsid w:val="00A05FDA"/>
    <w:rsid w:val="00A105BA"/>
    <w:rsid w:val="00A21A1B"/>
    <w:rsid w:val="00A262D4"/>
    <w:rsid w:val="00A30A43"/>
    <w:rsid w:val="00A30DB5"/>
    <w:rsid w:val="00A4151B"/>
    <w:rsid w:val="00A41E86"/>
    <w:rsid w:val="00A44AD6"/>
    <w:rsid w:val="00A46D0D"/>
    <w:rsid w:val="00A6679D"/>
    <w:rsid w:val="00A66CCE"/>
    <w:rsid w:val="00A67DD0"/>
    <w:rsid w:val="00A74847"/>
    <w:rsid w:val="00A833A7"/>
    <w:rsid w:val="00A83511"/>
    <w:rsid w:val="00A83EE4"/>
    <w:rsid w:val="00A85599"/>
    <w:rsid w:val="00A861B0"/>
    <w:rsid w:val="00A87766"/>
    <w:rsid w:val="00A90236"/>
    <w:rsid w:val="00A94D02"/>
    <w:rsid w:val="00A979CC"/>
    <w:rsid w:val="00AB1120"/>
    <w:rsid w:val="00AC112A"/>
    <w:rsid w:val="00AC29DB"/>
    <w:rsid w:val="00AD00B5"/>
    <w:rsid w:val="00AD45F9"/>
    <w:rsid w:val="00AD6FFC"/>
    <w:rsid w:val="00AD7BCB"/>
    <w:rsid w:val="00AE0A60"/>
    <w:rsid w:val="00AE1518"/>
    <w:rsid w:val="00AE3706"/>
    <w:rsid w:val="00AE3E71"/>
    <w:rsid w:val="00AE46DE"/>
    <w:rsid w:val="00AF1D9C"/>
    <w:rsid w:val="00AF3D7C"/>
    <w:rsid w:val="00AF43B0"/>
    <w:rsid w:val="00AF629D"/>
    <w:rsid w:val="00B02F3B"/>
    <w:rsid w:val="00B12066"/>
    <w:rsid w:val="00B140FC"/>
    <w:rsid w:val="00B15113"/>
    <w:rsid w:val="00B16ECC"/>
    <w:rsid w:val="00B203F3"/>
    <w:rsid w:val="00B26C0E"/>
    <w:rsid w:val="00B31815"/>
    <w:rsid w:val="00B338D7"/>
    <w:rsid w:val="00B33D02"/>
    <w:rsid w:val="00B41F20"/>
    <w:rsid w:val="00B42243"/>
    <w:rsid w:val="00B43F9E"/>
    <w:rsid w:val="00B459FD"/>
    <w:rsid w:val="00B506A2"/>
    <w:rsid w:val="00B532A0"/>
    <w:rsid w:val="00B57232"/>
    <w:rsid w:val="00B573C7"/>
    <w:rsid w:val="00B576EF"/>
    <w:rsid w:val="00B607F6"/>
    <w:rsid w:val="00B760E8"/>
    <w:rsid w:val="00B80BB6"/>
    <w:rsid w:val="00B8300F"/>
    <w:rsid w:val="00B858A1"/>
    <w:rsid w:val="00B86682"/>
    <w:rsid w:val="00B93EA2"/>
    <w:rsid w:val="00B947C0"/>
    <w:rsid w:val="00B95DAB"/>
    <w:rsid w:val="00BA419C"/>
    <w:rsid w:val="00BA491F"/>
    <w:rsid w:val="00BA682C"/>
    <w:rsid w:val="00BA7DF9"/>
    <w:rsid w:val="00BB15C9"/>
    <w:rsid w:val="00BB494E"/>
    <w:rsid w:val="00BB6F56"/>
    <w:rsid w:val="00BC3C58"/>
    <w:rsid w:val="00BC4FD4"/>
    <w:rsid w:val="00BC60D9"/>
    <w:rsid w:val="00BC677B"/>
    <w:rsid w:val="00BC748A"/>
    <w:rsid w:val="00BE27D3"/>
    <w:rsid w:val="00BE4BA8"/>
    <w:rsid w:val="00BE590F"/>
    <w:rsid w:val="00BF033B"/>
    <w:rsid w:val="00BF2705"/>
    <w:rsid w:val="00BF45EF"/>
    <w:rsid w:val="00BF6F96"/>
    <w:rsid w:val="00C02D67"/>
    <w:rsid w:val="00C03DB4"/>
    <w:rsid w:val="00C05047"/>
    <w:rsid w:val="00C11634"/>
    <w:rsid w:val="00C12D0E"/>
    <w:rsid w:val="00C16173"/>
    <w:rsid w:val="00C16896"/>
    <w:rsid w:val="00C2057B"/>
    <w:rsid w:val="00C21A75"/>
    <w:rsid w:val="00C23D50"/>
    <w:rsid w:val="00C268C9"/>
    <w:rsid w:val="00C26F34"/>
    <w:rsid w:val="00C337B8"/>
    <w:rsid w:val="00C548F6"/>
    <w:rsid w:val="00C57E2F"/>
    <w:rsid w:val="00C60B2E"/>
    <w:rsid w:val="00C8159B"/>
    <w:rsid w:val="00C8402F"/>
    <w:rsid w:val="00C8526E"/>
    <w:rsid w:val="00C90DF6"/>
    <w:rsid w:val="00C92D97"/>
    <w:rsid w:val="00C94961"/>
    <w:rsid w:val="00CA05EF"/>
    <w:rsid w:val="00CA4387"/>
    <w:rsid w:val="00CB096F"/>
    <w:rsid w:val="00CB3195"/>
    <w:rsid w:val="00CC03A6"/>
    <w:rsid w:val="00CC05D5"/>
    <w:rsid w:val="00CC38AE"/>
    <w:rsid w:val="00CC47AF"/>
    <w:rsid w:val="00CC4C0A"/>
    <w:rsid w:val="00CE00CD"/>
    <w:rsid w:val="00CE276A"/>
    <w:rsid w:val="00CE557D"/>
    <w:rsid w:val="00CE71B2"/>
    <w:rsid w:val="00CF09C8"/>
    <w:rsid w:val="00D01ACC"/>
    <w:rsid w:val="00D05215"/>
    <w:rsid w:val="00D05D14"/>
    <w:rsid w:val="00D16188"/>
    <w:rsid w:val="00D20DA1"/>
    <w:rsid w:val="00D2357E"/>
    <w:rsid w:val="00D26007"/>
    <w:rsid w:val="00D3040D"/>
    <w:rsid w:val="00D309B9"/>
    <w:rsid w:val="00D360C2"/>
    <w:rsid w:val="00D45184"/>
    <w:rsid w:val="00D52BB3"/>
    <w:rsid w:val="00D5729C"/>
    <w:rsid w:val="00D6600A"/>
    <w:rsid w:val="00D745E2"/>
    <w:rsid w:val="00D831B1"/>
    <w:rsid w:val="00D83EBB"/>
    <w:rsid w:val="00D84B0D"/>
    <w:rsid w:val="00D87815"/>
    <w:rsid w:val="00D90935"/>
    <w:rsid w:val="00D92362"/>
    <w:rsid w:val="00D946D9"/>
    <w:rsid w:val="00D951DE"/>
    <w:rsid w:val="00DA31FA"/>
    <w:rsid w:val="00DA3391"/>
    <w:rsid w:val="00DC3792"/>
    <w:rsid w:val="00DC6770"/>
    <w:rsid w:val="00DD01C3"/>
    <w:rsid w:val="00DD656E"/>
    <w:rsid w:val="00DE0D5B"/>
    <w:rsid w:val="00DE1603"/>
    <w:rsid w:val="00DE531E"/>
    <w:rsid w:val="00DE79C1"/>
    <w:rsid w:val="00DF7721"/>
    <w:rsid w:val="00E0252C"/>
    <w:rsid w:val="00E02E5B"/>
    <w:rsid w:val="00E067F6"/>
    <w:rsid w:val="00E12C43"/>
    <w:rsid w:val="00E15FFF"/>
    <w:rsid w:val="00E20BFD"/>
    <w:rsid w:val="00E228FC"/>
    <w:rsid w:val="00E249FE"/>
    <w:rsid w:val="00E32F4E"/>
    <w:rsid w:val="00E34282"/>
    <w:rsid w:val="00E3585B"/>
    <w:rsid w:val="00E45418"/>
    <w:rsid w:val="00E45467"/>
    <w:rsid w:val="00E60FB6"/>
    <w:rsid w:val="00E63730"/>
    <w:rsid w:val="00E64395"/>
    <w:rsid w:val="00E64DFA"/>
    <w:rsid w:val="00E66388"/>
    <w:rsid w:val="00E72BD2"/>
    <w:rsid w:val="00E73478"/>
    <w:rsid w:val="00E747B7"/>
    <w:rsid w:val="00E776DD"/>
    <w:rsid w:val="00E82ADC"/>
    <w:rsid w:val="00E857C5"/>
    <w:rsid w:val="00E87AAB"/>
    <w:rsid w:val="00E90C95"/>
    <w:rsid w:val="00E946A9"/>
    <w:rsid w:val="00E94D46"/>
    <w:rsid w:val="00E96916"/>
    <w:rsid w:val="00EA677F"/>
    <w:rsid w:val="00EA79F6"/>
    <w:rsid w:val="00EB3739"/>
    <w:rsid w:val="00EB3975"/>
    <w:rsid w:val="00EB4D90"/>
    <w:rsid w:val="00EB61B7"/>
    <w:rsid w:val="00EB6F55"/>
    <w:rsid w:val="00EC75F4"/>
    <w:rsid w:val="00ED1380"/>
    <w:rsid w:val="00ED1580"/>
    <w:rsid w:val="00EE4BBB"/>
    <w:rsid w:val="00EF0688"/>
    <w:rsid w:val="00EF0BE9"/>
    <w:rsid w:val="00EF64AF"/>
    <w:rsid w:val="00EF6C09"/>
    <w:rsid w:val="00EF77B9"/>
    <w:rsid w:val="00F01317"/>
    <w:rsid w:val="00F073E4"/>
    <w:rsid w:val="00F1677A"/>
    <w:rsid w:val="00F3714F"/>
    <w:rsid w:val="00F372A5"/>
    <w:rsid w:val="00F4566E"/>
    <w:rsid w:val="00F459FD"/>
    <w:rsid w:val="00F52619"/>
    <w:rsid w:val="00F52EA0"/>
    <w:rsid w:val="00F53CFA"/>
    <w:rsid w:val="00F56145"/>
    <w:rsid w:val="00F66E33"/>
    <w:rsid w:val="00F67BC8"/>
    <w:rsid w:val="00F711B4"/>
    <w:rsid w:val="00F759D5"/>
    <w:rsid w:val="00F81D99"/>
    <w:rsid w:val="00F83D7A"/>
    <w:rsid w:val="00F8656F"/>
    <w:rsid w:val="00F86C07"/>
    <w:rsid w:val="00F90A87"/>
    <w:rsid w:val="00F93FF7"/>
    <w:rsid w:val="00F95F2B"/>
    <w:rsid w:val="00F96C93"/>
    <w:rsid w:val="00FA05C9"/>
    <w:rsid w:val="00FA2BA1"/>
    <w:rsid w:val="00FA42B4"/>
    <w:rsid w:val="00FA4D79"/>
    <w:rsid w:val="00FA4DF6"/>
    <w:rsid w:val="00FA5FB8"/>
    <w:rsid w:val="00FD338E"/>
    <w:rsid w:val="00FD4135"/>
    <w:rsid w:val="00FD4531"/>
    <w:rsid w:val="00FE4E4A"/>
    <w:rsid w:val="00FE523A"/>
    <w:rsid w:val="00FF4176"/>
    <w:rsid w:val="0144A727"/>
    <w:rsid w:val="017FE7E8"/>
    <w:rsid w:val="02873434"/>
    <w:rsid w:val="029D1614"/>
    <w:rsid w:val="02A4810B"/>
    <w:rsid w:val="03210EBD"/>
    <w:rsid w:val="03A6B402"/>
    <w:rsid w:val="03D3D4CF"/>
    <w:rsid w:val="0408FEB6"/>
    <w:rsid w:val="043FDEF1"/>
    <w:rsid w:val="04BC8701"/>
    <w:rsid w:val="0573459B"/>
    <w:rsid w:val="05CD7328"/>
    <w:rsid w:val="05E45B5F"/>
    <w:rsid w:val="066504BD"/>
    <w:rsid w:val="06B3F350"/>
    <w:rsid w:val="077433B9"/>
    <w:rsid w:val="077AECB1"/>
    <w:rsid w:val="0806B0B8"/>
    <w:rsid w:val="080DF1ED"/>
    <w:rsid w:val="08554C0F"/>
    <w:rsid w:val="09690C1B"/>
    <w:rsid w:val="0A2DC58D"/>
    <w:rsid w:val="0A386B34"/>
    <w:rsid w:val="0A655AE0"/>
    <w:rsid w:val="0A6B6E8E"/>
    <w:rsid w:val="0A6E4F7A"/>
    <w:rsid w:val="0A7B2214"/>
    <w:rsid w:val="0AEA8204"/>
    <w:rsid w:val="0B8F02C4"/>
    <w:rsid w:val="0BCF36F8"/>
    <w:rsid w:val="0C3A016D"/>
    <w:rsid w:val="0D25CC85"/>
    <w:rsid w:val="0DDEA660"/>
    <w:rsid w:val="0E38CEB5"/>
    <w:rsid w:val="0EF87DEE"/>
    <w:rsid w:val="0F01136C"/>
    <w:rsid w:val="0F260D83"/>
    <w:rsid w:val="0F77B30D"/>
    <w:rsid w:val="112969BF"/>
    <w:rsid w:val="11D35CF2"/>
    <w:rsid w:val="11EB2B38"/>
    <w:rsid w:val="11ECA9C9"/>
    <w:rsid w:val="12103C59"/>
    <w:rsid w:val="13173BD9"/>
    <w:rsid w:val="13232AC9"/>
    <w:rsid w:val="13974E4C"/>
    <w:rsid w:val="1433CD2B"/>
    <w:rsid w:val="14527958"/>
    <w:rsid w:val="1516FE2E"/>
    <w:rsid w:val="1578989A"/>
    <w:rsid w:val="15CAFBBD"/>
    <w:rsid w:val="168ABF80"/>
    <w:rsid w:val="17965648"/>
    <w:rsid w:val="1798DFF0"/>
    <w:rsid w:val="17E26DC1"/>
    <w:rsid w:val="18705E65"/>
    <w:rsid w:val="1949820A"/>
    <w:rsid w:val="1956AB46"/>
    <w:rsid w:val="19792AE6"/>
    <w:rsid w:val="19C4D008"/>
    <w:rsid w:val="19FD82AF"/>
    <w:rsid w:val="1A2DC5E5"/>
    <w:rsid w:val="1ACE3030"/>
    <w:rsid w:val="1D18E703"/>
    <w:rsid w:val="1D3D4717"/>
    <w:rsid w:val="1E6034EB"/>
    <w:rsid w:val="1E752F71"/>
    <w:rsid w:val="1E83688B"/>
    <w:rsid w:val="1ED15289"/>
    <w:rsid w:val="1EFE006B"/>
    <w:rsid w:val="1F348F5F"/>
    <w:rsid w:val="1F4338B0"/>
    <w:rsid w:val="1FD5FC34"/>
    <w:rsid w:val="1FD68777"/>
    <w:rsid w:val="204350DB"/>
    <w:rsid w:val="20E5763F"/>
    <w:rsid w:val="219AA48C"/>
    <w:rsid w:val="21F8BD6A"/>
    <w:rsid w:val="220B43B1"/>
    <w:rsid w:val="222684C0"/>
    <w:rsid w:val="22A101AD"/>
    <w:rsid w:val="22B7223A"/>
    <w:rsid w:val="22E82080"/>
    <w:rsid w:val="2348B8E8"/>
    <w:rsid w:val="23520E72"/>
    <w:rsid w:val="23DA902D"/>
    <w:rsid w:val="247AE11E"/>
    <w:rsid w:val="2495AECD"/>
    <w:rsid w:val="251CA2AF"/>
    <w:rsid w:val="258632A8"/>
    <w:rsid w:val="25D73ABE"/>
    <w:rsid w:val="25FBF487"/>
    <w:rsid w:val="2623AF0D"/>
    <w:rsid w:val="263A9665"/>
    <w:rsid w:val="265E3206"/>
    <w:rsid w:val="26C9691F"/>
    <w:rsid w:val="27772DEF"/>
    <w:rsid w:val="27917DF9"/>
    <w:rsid w:val="27E43309"/>
    <w:rsid w:val="27FBE10D"/>
    <w:rsid w:val="285E75FA"/>
    <w:rsid w:val="289F7759"/>
    <w:rsid w:val="296ACDBA"/>
    <w:rsid w:val="29A19671"/>
    <w:rsid w:val="29AA6BBC"/>
    <w:rsid w:val="29BF862D"/>
    <w:rsid w:val="2A2D66CF"/>
    <w:rsid w:val="2A61C37B"/>
    <w:rsid w:val="2A7E4A09"/>
    <w:rsid w:val="2AD60D23"/>
    <w:rsid w:val="2ADE6680"/>
    <w:rsid w:val="2AF17A5F"/>
    <w:rsid w:val="2AF85AA4"/>
    <w:rsid w:val="2B45F3C7"/>
    <w:rsid w:val="2BC8A9CF"/>
    <w:rsid w:val="2C15AFA5"/>
    <w:rsid w:val="2C6CD642"/>
    <w:rsid w:val="2CE9F4F8"/>
    <w:rsid w:val="2DAC4BE7"/>
    <w:rsid w:val="2E4595F3"/>
    <w:rsid w:val="2ECB6DD1"/>
    <w:rsid w:val="2F200771"/>
    <w:rsid w:val="2F661F8E"/>
    <w:rsid w:val="2F853226"/>
    <w:rsid w:val="2F9DC689"/>
    <w:rsid w:val="2FAD938D"/>
    <w:rsid w:val="2FAF56B3"/>
    <w:rsid w:val="2FFFF4E9"/>
    <w:rsid w:val="30500837"/>
    <w:rsid w:val="309BC8EC"/>
    <w:rsid w:val="30AA6F15"/>
    <w:rsid w:val="31210287"/>
    <w:rsid w:val="314B2972"/>
    <w:rsid w:val="31E14C21"/>
    <w:rsid w:val="32BC3172"/>
    <w:rsid w:val="32E6F775"/>
    <w:rsid w:val="331C0181"/>
    <w:rsid w:val="33395BE0"/>
    <w:rsid w:val="3448231F"/>
    <w:rsid w:val="34AAC526"/>
    <w:rsid w:val="34B69E8F"/>
    <w:rsid w:val="354BC436"/>
    <w:rsid w:val="3559AA20"/>
    <w:rsid w:val="35DF5ECD"/>
    <w:rsid w:val="35F53CA2"/>
    <w:rsid w:val="361429F1"/>
    <w:rsid w:val="370861EB"/>
    <w:rsid w:val="371686DE"/>
    <w:rsid w:val="373CE98C"/>
    <w:rsid w:val="3775ED67"/>
    <w:rsid w:val="378E34D9"/>
    <w:rsid w:val="3921DEC1"/>
    <w:rsid w:val="3997D42A"/>
    <w:rsid w:val="39CFD9D7"/>
    <w:rsid w:val="3AF79340"/>
    <w:rsid w:val="3B0AF09E"/>
    <w:rsid w:val="3B154885"/>
    <w:rsid w:val="3B889970"/>
    <w:rsid w:val="3B939438"/>
    <w:rsid w:val="3BBD4A68"/>
    <w:rsid w:val="3BF975D4"/>
    <w:rsid w:val="3C291FAC"/>
    <w:rsid w:val="3C36DA47"/>
    <w:rsid w:val="3C3D8054"/>
    <w:rsid w:val="3C52A9D5"/>
    <w:rsid w:val="3C6D4091"/>
    <w:rsid w:val="3CFE21B5"/>
    <w:rsid w:val="3D757D93"/>
    <w:rsid w:val="3DF823C4"/>
    <w:rsid w:val="3E4228FB"/>
    <w:rsid w:val="3E45F072"/>
    <w:rsid w:val="3E7775BE"/>
    <w:rsid w:val="3EA934AF"/>
    <w:rsid w:val="3EC9E2E9"/>
    <w:rsid w:val="3F5C5A30"/>
    <w:rsid w:val="3FA135BA"/>
    <w:rsid w:val="3FE60775"/>
    <w:rsid w:val="3FEF4AF7"/>
    <w:rsid w:val="4010D495"/>
    <w:rsid w:val="40FF4B65"/>
    <w:rsid w:val="413325B0"/>
    <w:rsid w:val="4144AF91"/>
    <w:rsid w:val="4188AB1A"/>
    <w:rsid w:val="41C08A19"/>
    <w:rsid w:val="41C1C35F"/>
    <w:rsid w:val="4252E6AF"/>
    <w:rsid w:val="42B5C943"/>
    <w:rsid w:val="43393097"/>
    <w:rsid w:val="43E3FA37"/>
    <w:rsid w:val="444E75DF"/>
    <w:rsid w:val="44F1AE6F"/>
    <w:rsid w:val="44F2418C"/>
    <w:rsid w:val="450E8AC0"/>
    <w:rsid w:val="45357266"/>
    <w:rsid w:val="4565E2C7"/>
    <w:rsid w:val="46002949"/>
    <w:rsid w:val="4619537E"/>
    <w:rsid w:val="469A3C36"/>
    <w:rsid w:val="46E6EEFA"/>
    <w:rsid w:val="46F8A6D7"/>
    <w:rsid w:val="470CAE14"/>
    <w:rsid w:val="4716DFB9"/>
    <w:rsid w:val="47C8F72C"/>
    <w:rsid w:val="4834C106"/>
    <w:rsid w:val="4888D1E0"/>
    <w:rsid w:val="48AC15CA"/>
    <w:rsid w:val="48B1814B"/>
    <w:rsid w:val="48C4E6CD"/>
    <w:rsid w:val="48D4B93B"/>
    <w:rsid w:val="495620A2"/>
    <w:rsid w:val="49968B50"/>
    <w:rsid w:val="4A47E62B"/>
    <w:rsid w:val="4A973FDF"/>
    <w:rsid w:val="4AB8BC68"/>
    <w:rsid w:val="4ABC70F7"/>
    <w:rsid w:val="4BEF2FB2"/>
    <w:rsid w:val="4BF5189A"/>
    <w:rsid w:val="4CA55F6F"/>
    <w:rsid w:val="4CB23E10"/>
    <w:rsid w:val="4D7A1549"/>
    <w:rsid w:val="4DA34845"/>
    <w:rsid w:val="4E52F3AE"/>
    <w:rsid w:val="4EB0E78E"/>
    <w:rsid w:val="4EBB4D18"/>
    <w:rsid w:val="4EC4322C"/>
    <w:rsid w:val="4ED4110A"/>
    <w:rsid w:val="4F022EF1"/>
    <w:rsid w:val="508BC469"/>
    <w:rsid w:val="509DFF52"/>
    <w:rsid w:val="50F2B41C"/>
    <w:rsid w:val="5106B055"/>
    <w:rsid w:val="5145AD80"/>
    <w:rsid w:val="51538701"/>
    <w:rsid w:val="52647D81"/>
    <w:rsid w:val="52B4A35E"/>
    <w:rsid w:val="52C7E0DE"/>
    <w:rsid w:val="52D75417"/>
    <w:rsid w:val="52F77007"/>
    <w:rsid w:val="536504E2"/>
    <w:rsid w:val="538E6359"/>
    <w:rsid w:val="53AFA1A2"/>
    <w:rsid w:val="53E6099C"/>
    <w:rsid w:val="53FAC0E8"/>
    <w:rsid w:val="54498CC3"/>
    <w:rsid w:val="5504DC46"/>
    <w:rsid w:val="55782140"/>
    <w:rsid w:val="55A59B9C"/>
    <w:rsid w:val="564F42AE"/>
    <w:rsid w:val="56C79CAF"/>
    <w:rsid w:val="5712E08A"/>
    <w:rsid w:val="5731FBB1"/>
    <w:rsid w:val="57EE5C99"/>
    <w:rsid w:val="5876F056"/>
    <w:rsid w:val="58C2ADFF"/>
    <w:rsid w:val="58FFBB26"/>
    <w:rsid w:val="5A973422"/>
    <w:rsid w:val="5A9F4C05"/>
    <w:rsid w:val="5AD7D414"/>
    <w:rsid w:val="5B184E59"/>
    <w:rsid w:val="5BCD9812"/>
    <w:rsid w:val="5BCF6C8A"/>
    <w:rsid w:val="5CE782E0"/>
    <w:rsid w:val="5CFF4B0F"/>
    <w:rsid w:val="5D2ECF39"/>
    <w:rsid w:val="5D37D6D9"/>
    <w:rsid w:val="5DE12C70"/>
    <w:rsid w:val="5DE60031"/>
    <w:rsid w:val="5E9399C4"/>
    <w:rsid w:val="5EBC8BE4"/>
    <w:rsid w:val="5EFE09EE"/>
    <w:rsid w:val="5F23523A"/>
    <w:rsid w:val="5F691EE5"/>
    <w:rsid w:val="5FDB1144"/>
    <w:rsid w:val="5FF3DED8"/>
    <w:rsid w:val="602FCE7E"/>
    <w:rsid w:val="61B2D85C"/>
    <w:rsid w:val="61C9CE62"/>
    <w:rsid w:val="61FADB45"/>
    <w:rsid w:val="62B51C58"/>
    <w:rsid w:val="63009BAC"/>
    <w:rsid w:val="6396ABA6"/>
    <w:rsid w:val="63B7A31F"/>
    <w:rsid w:val="6437E7B2"/>
    <w:rsid w:val="6448F758"/>
    <w:rsid w:val="644ACC89"/>
    <w:rsid w:val="6485AA59"/>
    <w:rsid w:val="64CD41A8"/>
    <w:rsid w:val="65327C07"/>
    <w:rsid w:val="6576239F"/>
    <w:rsid w:val="6636E0A3"/>
    <w:rsid w:val="6638BFAC"/>
    <w:rsid w:val="6640CAF7"/>
    <w:rsid w:val="665C658F"/>
    <w:rsid w:val="66693245"/>
    <w:rsid w:val="667B5732"/>
    <w:rsid w:val="66F4093E"/>
    <w:rsid w:val="68CD9120"/>
    <w:rsid w:val="691FF126"/>
    <w:rsid w:val="69269776"/>
    <w:rsid w:val="693BAD53"/>
    <w:rsid w:val="6958FCF0"/>
    <w:rsid w:val="696B4511"/>
    <w:rsid w:val="69A259F3"/>
    <w:rsid w:val="69CCF4E3"/>
    <w:rsid w:val="69F6DB8C"/>
    <w:rsid w:val="6A8E8411"/>
    <w:rsid w:val="6A9413B7"/>
    <w:rsid w:val="6ADBA4F4"/>
    <w:rsid w:val="6B131474"/>
    <w:rsid w:val="6B3278E5"/>
    <w:rsid w:val="6BAF4486"/>
    <w:rsid w:val="6BDDF2C4"/>
    <w:rsid w:val="6C5572D9"/>
    <w:rsid w:val="6C8FEA47"/>
    <w:rsid w:val="6C9508C7"/>
    <w:rsid w:val="6D075CA2"/>
    <w:rsid w:val="6D68EB4B"/>
    <w:rsid w:val="6E066F45"/>
    <w:rsid w:val="6EF3CAF7"/>
    <w:rsid w:val="6F827D86"/>
    <w:rsid w:val="704F5DB6"/>
    <w:rsid w:val="70EB9544"/>
    <w:rsid w:val="70F6D3C1"/>
    <w:rsid w:val="71F6E3BA"/>
    <w:rsid w:val="72776D09"/>
    <w:rsid w:val="72ECA08E"/>
    <w:rsid w:val="737513F8"/>
    <w:rsid w:val="73B97263"/>
    <w:rsid w:val="73FAF23B"/>
    <w:rsid w:val="74680035"/>
    <w:rsid w:val="74B9554B"/>
    <w:rsid w:val="7510E459"/>
    <w:rsid w:val="75E7CD15"/>
    <w:rsid w:val="76050A6A"/>
    <w:rsid w:val="76BAE8B6"/>
    <w:rsid w:val="76FF737B"/>
    <w:rsid w:val="785DDC54"/>
    <w:rsid w:val="788EFCCA"/>
    <w:rsid w:val="78BC8038"/>
    <w:rsid w:val="791C0CB9"/>
    <w:rsid w:val="7A532CF6"/>
    <w:rsid w:val="7A73F64B"/>
    <w:rsid w:val="7A813FF0"/>
    <w:rsid w:val="7A917B6B"/>
    <w:rsid w:val="7B103219"/>
    <w:rsid w:val="7BBFD733"/>
    <w:rsid w:val="7BF00419"/>
    <w:rsid w:val="7C0652D0"/>
    <w:rsid w:val="7C4F709D"/>
    <w:rsid w:val="7C7DBCFC"/>
    <w:rsid w:val="7CF0C8AC"/>
    <w:rsid w:val="7D0E4495"/>
    <w:rsid w:val="7D1A16B3"/>
    <w:rsid w:val="7D7F9081"/>
    <w:rsid w:val="7DE0265B"/>
    <w:rsid w:val="7E8170BA"/>
    <w:rsid w:val="7EC4FE7C"/>
    <w:rsid w:val="7FEC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593794"/>
  <w15:chartTrackingRefBased/>
  <w15:docId w15:val="{8F21E3BB-A9C1-4B1D-9AD3-AB845D6231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7CE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A1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1A1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1A1B"/>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21A1B"/>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21A1B"/>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21A1B"/>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21A1B"/>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1A1B"/>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548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48F6"/>
  </w:style>
  <w:style w:type="paragraph" w:styleId="Footer">
    <w:name w:val="footer"/>
    <w:basedOn w:val="Normal"/>
    <w:link w:val="FooterChar"/>
    <w:uiPriority w:val="99"/>
    <w:unhideWhenUsed/>
    <w:rsid w:val="00C548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48F6"/>
  </w:style>
  <w:style w:type="character" w:styleId="PlaceholderText">
    <w:name w:val="Placeholder Text"/>
    <w:basedOn w:val="DefaultParagraphFont"/>
    <w:uiPriority w:val="99"/>
    <w:semiHidden/>
    <w:rsid w:val="00C548F6"/>
    <w:rPr>
      <w:color w:val="808080"/>
    </w:rPr>
  </w:style>
  <w:style w:type="character" w:styleId="Heading1Char" w:customStyle="1">
    <w:name w:val="Heading 1 Char"/>
    <w:basedOn w:val="DefaultParagraphFont"/>
    <w:link w:val="Heading1"/>
    <w:uiPriority w:val="9"/>
    <w:rsid w:val="001E7CE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E7CE8"/>
    <w:pPr>
      <w:outlineLvl w:val="9"/>
    </w:pPr>
    <w:rPr>
      <w:lang w:val="en-US"/>
    </w:rPr>
  </w:style>
  <w:style w:type="paragraph" w:styleId="CE1" w:customStyle="1">
    <w:name w:val="CE 1"/>
    <w:basedOn w:val="Heading1"/>
    <w:link w:val="CE1Char"/>
    <w:qFormat/>
    <w:rsid w:val="001E7CE8"/>
    <w:rPr>
      <w:rFonts w:ascii="Arial" w:hAnsi="Arial"/>
      <w:color w:val="044053"/>
    </w:rPr>
  </w:style>
  <w:style w:type="paragraph" w:styleId="TOC1">
    <w:name w:val="toc 1"/>
    <w:basedOn w:val="Normal"/>
    <w:next w:val="Normal"/>
    <w:autoRedefine/>
    <w:uiPriority w:val="39"/>
    <w:unhideWhenUsed/>
    <w:rsid w:val="001E7CE8"/>
    <w:pPr>
      <w:spacing w:after="100"/>
    </w:pPr>
  </w:style>
  <w:style w:type="character" w:styleId="CE1Char" w:customStyle="1">
    <w:name w:val="CE 1 Char"/>
    <w:basedOn w:val="Heading1Char"/>
    <w:link w:val="CE1"/>
    <w:rsid w:val="001E7CE8"/>
    <w:rPr>
      <w:rFonts w:ascii="Arial" w:hAnsi="Arial" w:eastAsiaTheme="majorEastAsia" w:cstheme="majorBidi"/>
      <w:color w:val="044053"/>
      <w:sz w:val="32"/>
      <w:szCs w:val="32"/>
    </w:rPr>
  </w:style>
  <w:style w:type="character" w:styleId="Hyperlink">
    <w:name w:val="Hyperlink"/>
    <w:basedOn w:val="DefaultParagraphFont"/>
    <w:uiPriority w:val="99"/>
    <w:unhideWhenUsed/>
    <w:rsid w:val="001E7CE8"/>
    <w:rPr>
      <w:color w:val="0563C1" w:themeColor="hyperlink"/>
      <w:u w:val="single"/>
    </w:rPr>
  </w:style>
  <w:style w:type="paragraph" w:styleId="CEParagraph" w:customStyle="1">
    <w:name w:val="CE Paragraph"/>
    <w:basedOn w:val="Normal"/>
    <w:link w:val="CEParagraphChar"/>
    <w:qFormat/>
    <w:rsid w:val="0058657B"/>
    <w:pPr>
      <w:jc w:val="both"/>
    </w:pPr>
    <w:rPr>
      <w:rFonts w:ascii="Arial" w:hAnsi="Arial"/>
      <w:color w:val="044053"/>
      <w:sz w:val="26"/>
    </w:rPr>
  </w:style>
  <w:style w:type="character" w:styleId="UnresolvedMention1" w:customStyle="1">
    <w:name w:val="Unresolved Mention1"/>
    <w:basedOn w:val="DefaultParagraphFont"/>
    <w:uiPriority w:val="99"/>
    <w:semiHidden/>
    <w:unhideWhenUsed/>
    <w:rsid w:val="001E7CE8"/>
    <w:rPr>
      <w:color w:val="605E5C"/>
      <w:shd w:val="clear" w:color="auto" w:fill="E1DFDD"/>
    </w:rPr>
  </w:style>
  <w:style w:type="character" w:styleId="CEParagraphChar" w:customStyle="1">
    <w:name w:val="CE Paragraph Char"/>
    <w:basedOn w:val="DefaultParagraphFont"/>
    <w:link w:val="CEParagraph"/>
    <w:rsid w:val="0058657B"/>
    <w:rPr>
      <w:rFonts w:ascii="Arial" w:hAnsi="Arial"/>
      <w:color w:val="044053"/>
      <w:sz w:val="26"/>
    </w:rPr>
  </w:style>
  <w:style w:type="table" w:styleId="TableGrid">
    <w:name w:val="Table Grid"/>
    <w:basedOn w:val="TableNormal"/>
    <w:uiPriority w:val="39"/>
    <w:rsid w:val="00D309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D309B9"/>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09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329B0"/>
    <w:rPr>
      <w:sz w:val="16"/>
      <w:szCs w:val="16"/>
    </w:rPr>
  </w:style>
  <w:style w:type="paragraph" w:styleId="CommentText">
    <w:name w:val="annotation text"/>
    <w:basedOn w:val="Normal"/>
    <w:link w:val="CommentTextChar"/>
    <w:uiPriority w:val="99"/>
    <w:semiHidden/>
    <w:unhideWhenUsed/>
    <w:rsid w:val="004329B0"/>
    <w:pPr>
      <w:spacing w:line="240" w:lineRule="auto"/>
    </w:pPr>
    <w:rPr>
      <w:sz w:val="20"/>
      <w:szCs w:val="20"/>
    </w:rPr>
  </w:style>
  <w:style w:type="character" w:styleId="CommentTextChar" w:customStyle="1">
    <w:name w:val="Comment Text Char"/>
    <w:basedOn w:val="DefaultParagraphFont"/>
    <w:link w:val="CommentText"/>
    <w:uiPriority w:val="99"/>
    <w:semiHidden/>
    <w:rsid w:val="004329B0"/>
    <w:rPr>
      <w:sz w:val="20"/>
      <w:szCs w:val="20"/>
    </w:rPr>
  </w:style>
  <w:style w:type="paragraph" w:styleId="CommentSubject">
    <w:name w:val="annotation subject"/>
    <w:basedOn w:val="CommentText"/>
    <w:next w:val="CommentText"/>
    <w:link w:val="CommentSubjectChar"/>
    <w:uiPriority w:val="99"/>
    <w:semiHidden/>
    <w:unhideWhenUsed/>
    <w:rsid w:val="004329B0"/>
    <w:rPr>
      <w:b/>
      <w:bCs/>
    </w:rPr>
  </w:style>
  <w:style w:type="character" w:styleId="CommentSubjectChar" w:customStyle="1">
    <w:name w:val="Comment Subject Char"/>
    <w:basedOn w:val="CommentTextChar"/>
    <w:link w:val="CommentSubject"/>
    <w:uiPriority w:val="99"/>
    <w:semiHidden/>
    <w:rsid w:val="004329B0"/>
    <w:rPr>
      <w:b/>
      <w:bCs/>
      <w:sz w:val="20"/>
      <w:szCs w:val="20"/>
    </w:rPr>
  </w:style>
  <w:style w:type="paragraph" w:styleId="BalloonText">
    <w:name w:val="Balloon Text"/>
    <w:basedOn w:val="Normal"/>
    <w:link w:val="BalloonTextChar"/>
    <w:uiPriority w:val="99"/>
    <w:semiHidden/>
    <w:unhideWhenUsed/>
    <w:rsid w:val="004329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29B0"/>
    <w:rPr>
      <w:rFonts w:ascii="Segoe UI" w:hAnsi="Segoe UI" w:cs="Segoe UI"/>
      <w:sz w:val="18"/>
      <w:szCs w:val="18"/>
    </w:rPr>
  </w:style>
  <w:style w:type="paragraph" w:styleId="NormalWeb">
    <w:name w:val="Normal (Web)"/>
    <w:basedOn w:val="Normal"/>
    <w:uiPriority w:val="99"/>
    <w:semiHidden/>
    <w:unhideWhenUsed/>
    <w:rsid w:val="004329B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SmartHubsHeading1" w:customStyle="1">
    <w:name w:val="SmartHubs Heading 1"/>
    <w:basedOn w:val="Heading1"/>
    <w:link w:val="SmartHubsHeading1Char"/>
    <w:qFormat/>
    <w:rsid w:val="00A30A43"/>
    <w:rPr>
      <w:rFonts w:ascii="Arial" w:hAnsi="Arial"/>
      <w:color w:val="17172F"/>
    </w:rPr>
  </w:style>
  <w:style w:type="paragraph" w:styleId="SmartHubsParagraph" w:customStyle="1">
    <w:name w:val="SmartHubs Paragraph"/>
    <w:basedOn w:val="Normal"/>
    <w:link w:val="SmartHubsParagraphChar"/>
    <w:qFormat/>
    <w:rsid w:val="00A30A43"/>
    <w:pPr>
      <w:numPr>
        <w:numId w:val="1"/>
      </w:numPr>
    </w:pPr>
    <w:rPr>
      <w:rFonts w:ascii="Arial" w:hAnsi="Arial"/>
      <w:color w:val="17172F"/>
    </w:rPr>
  </w:style>
  <w:style w:type="character" w:styleId="SmartHubsHeading1Char" w:customStyle="1">
    <w:name w:val="SmartHubs Heading 1 Char"/>
    <w:basedOn w:val="Heading1Char"/>
    <w:link w:val="SmartHubsHeading1"/>
    <w:rsid w:val="00A30A43"/>
    <w:rPr>
      <w:rFonts w:ascii="Arial" w:hAnsi="Arial" w:eastAsiaTheme="majorEastAsia" w:cstheme="majorBidi"/>
      <w:color w:val="17172F"/>
      <w:sz w:val="32"/>
      <w:szCs w:val="32"/>
    </w:rPr>
  </w:style>
  <w:style w:type="paragraph" w:styleId="Title">
    <w:name w:val="Title"/>
    <w:aliases w:val="SmartHubs Title"/>
    <w:basedOn w:val="Normal"/>
    <w:next w:val="Normal"/>
    <w:link w:val="TitleChar"/>
    <w:uiPriority w:val="10"/>
    <w:qFormat/>
    <w:rsid w:val="0049280D"/>
    <w:pPr>
      <w:spacing w:after="0" w:line="240" w:lineRule="auto"/>
      <w:contextualSpacing/>
    </w:pPr>
    <w:rPr>
      <w:rFonts w:ascii="Arial" w:hAnsi="Arial" w:eastAsiaTheme="majorEastAsia" w:cstheme="majorBidi"/>
      <w:color w:val="17172F"/>
      <w:spacing w:val="-10"/>
      <w:kern w:val="28"/>
      <w:sz w:val="56"/>
      <w:szCs w:val="56"/>
    </w:rPr>
  </w:style>
  <w:style w:type="character" w:styleId="SmartHubsParagraphChar" w:customStyle="1">
    <w:name w:val="SmartHubs Paragraph Char"/>
    <w:basedOn w:val="DefaultParagraphFont"/>
    <w:link w:val="SmartHubsParagraph"/>
    <w:rsid w:val="00A30A43"/>
    <w:rPr>
      <w:rFonts w:ascii="Arial" w:hAnsi="Arial"/>
      <w:color w:val="17172F"/>
    </w:rPr>
  </w:style>
  <w:style w:type="character" w:styleId="TitleChar" w:customStyle="1">
    <w:name w:val="Title Char"/>
    <w:aliases w:val="SmartHubs Title Char"/>
    <w:basedOn w:val="DefaultParagraphFont"/>
    <w:link w:val="Title"/>
    <w:uiPriority w:val="10"/>
    <w:rsid w:val="0049280D"/>
    <w:rPr>
      <w:rFonts w:ascii="Arial" w:hAnsi="Arial" w:eastAsiaTheme="majorEastAsia" w:cstheme="majorBidi"/>
      <w:color w:val="17172F"/>
      <w:spacing w:val="-10"/>
      <w:kern w:val="28"/>
      <w:sz w:val="56"/>
      <w:szCs w:val="56"/>
    </w:rPr>
  </w:style>
  <w:style w:type="paragraph" w:styleId="Bibliography">
    <w:name w:val="Bibliography"/>
    <w:basedOn w:val="Normal"/>
    <w:next w:val="Normal"/>
    <w:uiPriority w:val="37"/>
    <w:unhideWhenUsed/>
    <w:rsid w:val="00A21A1B"/>
    <w:pPr>
      <w:tabs>
        <w:tab w:val="left" w:pos="504"/>
      </w:tabs>
      <w:spacing w:after="0" w:line="240" w:lineRule="auto"/>
      <w:ind w:left="504" w:hanging="504"/>
    </w:pPr>
  </w:style>
  <w:style w:type="character" w:styleId="Heading2Char" w:customStyle="1">
    <w:name w:val="Heading 2 Char"/>
    <w:basedOn w:val="DefaultParagraphFont"/>
    <w:link w:val="Heading2"/>
    <w:uiPriority w:val="9"/>
    <w:rsid w:val="00A21A1B"/>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A21A1B"/>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A21A1B"/>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A21A1B"/>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A21A1B"/>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A21A1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A21A1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21A1B"/>
    <w:rPr>
      <w:rFonts w:asciiTheme="majorHAnsi" w:hAnsiTheme="majorHAnsi" w:eastAsiaTheme="majorEastAsia" w:cstheme="majorBidi"/>
      <w:i/>
      <w:iCs/>
      <w:color w:val="272727" w:themeColor="text1" w:themeTint="D8"/>
      <w:sz w:val="21"/>
      <w:szCs w:val="21"/>
    </w:rPr>
  </w:style>
  <w:style w:type="character" w:styleId="SubtitleChar" w:customStyle="1">
    <w:name w:val="Subtitle Char"/>
    <w:basedOn w:val="DefaultParagraphFont"/>
    <w:link w:val="Subtitle"/>
    <w:uiPriority w:val="11"/>
    <w:rsid w:val="00A21A1B"/>
    <w:rPr>
      <w:rFonts w:eastAsiaTheme="minorEastAsia"/>
      <w:color w:val="5A5A5A" w:themeColor="text1" w:themeTint="A5"/>
      <w:spacing w:val="15"/>
    </w:rPr>
  </w:style>
  <w:style w:type="paragraph" w:styleId="Subtitle">
    <w:name w:val="Subtitle"/>
    <w:basedOn w:val="Normal"/>
    <w:next w:val="Normal"/>
    <w:link w:val="SubtitleChar"/>
    <w:uiPriority w:val="11"/>
    <w:qFormat/>
    <w:rsid w:val="00A21A1B"/>
    <w:pPr>
      <w:numPr>
        <w:ilvl w:val="1"/>
      </w:numPr>
    </w:pPr>
    <w:rPr>
      <w:rFonts w:eastAsiaTheme="minorEastAsia"/>
      <w:color w:val="5A5A5A" w:themeColor="text1" w:themeTint="A5"/>
      <w:spacing w:val="15"/>
    </w:rPr>
  </w:style>
  <w:style w:type="character" w:styleId="SubtitleChar1" w:customStyle="1">
    <w:name w:val="Subtitle Char1"/>
    <w:basedOn w:val="DefaultParagraphFont"/>
    <w:uiPriority w:val="11"/>
    <w:rsid w:val="00A21A1B"/>
    <w:rPr>
      <w:rFonts w:eastAsiaTheme="minorEastAsia"/>
      <w:color w:val="5A5A5A" w:themeColor="text1" w:themeTint="A5"/>
      <w:spacing w:val="15"/>
    </w:rPr>
  </w:style>
  <w:style w:type="table" w:styleId="PlainTable2">
    <w:name w:val="Plain Table 2"/>
    <w:basedOn w:val="TableNormal"/>
    <w:uiPriority w:val="42"/>
    <w:rsid w:val="00A21A1B"/>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basedOn w:val="Normal"/>
    <w:uiPriority w:val="34"/>
    <w:qFormat/>
    <w:rsid w:val="00A21A1B"/>
    <w:pPr>
      <w:ind w:left="720"/>
      <w:contextualSpacing/>
    </w:pPr>
  </w:style>
  <w:style w:type="paragraph" w:styleId="Caption">
    <w:name w:val="caption"/>
    <w:basedOn w:val="Normal"/>
    <w:next w:val="Normal"/>
    <w:uiPriority w:val="35"/>
    <w:unhideWhenUsed/>
    <w:qFormat/>
    <w:rsid w:val="00A21A1B"/>
    <w:pPr>
      <w:spacing w:after="200" w:line="240" w:lineRule="auto"/>
    </w:pPr>
    <w:rPr>
      <w:i/>
      <w:iCs/>
      <w:color w:val="44546A" w:themeColor="text2"/>
      <w:sz w:val="18"/>
      <w:szCs w:val="18"/>
    </w:rPr>
  </w:style>
  <w:style w:type="paragraph" w:styleId="CitaviBibliographyEntry" w:customStyle="1">
    <w:name w:val="Citavi Bibliography Entry"/>
    <w:basedOn w:val="Normal"/>
    <w:link w:val="CitaviBibliographyEntryChar"/>
    <w:uiPriority w:val="99"/>
    <w:rsid w:val="00A21A1B"/>
    <w:pPr>
      <w:tabs>
        <w:tab w:val="left" w:pos="454"/>
      </w:tabs>
      <w:spacing w:after="0"/>
      <w:ind w:left="454" w:hanging="454"/>
    </w:pPr>
  </w:style>
  <w:style w:type="character" w:styleId="CitaviBibliographyEntryChar" w:customStyle="1">
    <w:name w:val="Citavi Bibliography Entry Char"/>
    <w:basedOn w:val="DefaultParagraphFont"/>
    <w:link w:val="CitaviBibliographyEntry"/>
    <w:uiPriority w:val="99"/>
    <w:rsid w:val="00A21A1B"/>
  </w:style>
  <w:style w:type="paragraph" w:styleId="CitaviBibliographyHeading" w:customStyle="1">
    <w:name w:val="Citavi Bibliography Heading"/>
    <w:basedOn w:val="Heading1"/>
    <w:link w:val="CitaviBibliographyHeadingChar"/>
    <w:uiPriority w:val="99"/>
    <w:rsid w:val="00A21A1B"/>
  </w:style>
  <w:style w:type="character" w:styleId="CitaviBibliographyHeadingChar" w:customStyle="1">
    <w:name w:val="Citavi Bibliography Heading Char"/>
    <w:basedOn w:val="DefaultParagraphFont"/>
    <w:link w:val="CitaviBibliographyHeading"/>
    <w:uiPriority w:val="99"/>
    <w:rsid w:val="00A21A1B"/>
    <w:rPr>
      <w:rFonts w:asciiTheme="majorHAnsi" w:hAnsiTheme="majorHAnsi" w:eastAsiaTheme="majorEastAsia" w:cstheme="majorBidi"/>
      <w:color w:val="2F5496" w:themeColor="accent1" w:themeShade="BF"/>
      <w:sz w:val="32"/>
      <w:szCs w:val="32"/>
    </w:rPr>
  </w:style>
  <w:style w:type="character" w:styleId="BookTitle">
    <w:name w:val="Book Title"/>
    <w:basedOn w:val="DefaultParagraphFont"/>
    <w:uiPriority w:val="33"/>
    <w:qFormat/>
    <w:rsid w:val="00A21A1B"/>
    <w:rPr>
      <w:b/>
      <w:bCs/>
      <w:i/>
      <w:iCs/>
      <w:spacing w:val="5"/>
    </w:rPr>
  </w:style>
  <w:style w:type="character" w:styleId="IntenseReference">
    <w:name w:val="Intense Reference"/>
    <w:basedOn w:val="DefaultParagraphFont"/>
    <w:uiPriority w:val="32"/>
    <w:qFormat/>
    <w:rsid w:val="00A21A1B"/>
    <w:rPr>
      <w:b/>
      <w:bCs/>
      <w:smallCaps/>
      <w:color w:val="4472C4" w:themeColor="accent1"/>
      <w:spacing w:val="5"/>
    </w:rPr>
  </w:style>
  <w:style w:type="character" w:styleId="SubtleReference">
    <w:name w:val="Subtle Reference"/>
    <w:basedOn w:val="DefaultParagraphFont"/>
    <w:uiPriority w:val="31"/>
    <w:qFormat/>
    <w:rsid w:val="00A21A1B"/>
    <w:rPr>
      <w:smallCaps/>
      <w:color w:val="5A5A5A" w:themeColor="text1" w:themeTint="A5"/>
    </w:rPr>
  </w:style>
  <w:style w:type="character" w:styleId="IntenseEmphasis">
    <w:name w:val="Intense Emphasis"/>
    <w:basedOn w:val="DefaultParagraphFont"/>
    <w:uiPriority w:val="21"/>
    <w:qFormat/>
    <w:rsid w:val="00A21A1B"/>
    <w:rPr>
      <w:i/>
      <w:iCs/>
      <w:color w:val="4472C4" w:themeColor="accent1"/>
    </w:rPr>
  </w:style>
  <w:style w:type="character" w:styleId="SubtleEmphasis">
    <w:name w:val="Subtle Emphasis"/>
    <w:basedOn w:val="DefaultParagraphFont"/>
    <w:uiPriority w:val="19"/>
    <w:qFormat/>
    <w:rsid w:val="00A21A1B"/>
    <w:rPr>
      <w:i/>
      <w:iCs/>
      <w:color w:val="404040" w:themeColor="text1" w:themeTint="BF"/>
    </w:rPr>
  </w:style>
  <w:style w:type="paragraph" w:styleId="IntenseQuote">
    <w:name w:val="Intense Quote"/>
    <w:basedOn w:val="Normal"/>
    <w:next w:val="Normal"/>
    <w:link w:val="IntenseQuoteChar"/>
    <w:uiPriority w:val="30"/>
    <w:qFormat/>
    <w:rsid w:val="00A21A1B"/>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A21A1B"/>
    <w:rPr>
      <w:i/>
      <w:iCs/>
      <w:color w:val="4472C4" w:themeColor="accent1"/>
    </w:rPr>
  </w:style>
  <w:style w:type="paragraph" w:styleId="Quote">
    <w:name w:val="Quote"/>
    <w:basedOn w:val="Normal"/>
    <w:next w:val="Normal"/>
    <w:link w:val="QuoteChar"/>
    <w:uiPriority w:val="29"/>
    <w:qFormat/>
    <w:rsid w:val="00A21A1B"/>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A21A1B"/>
    <w:rPr>
      <w:i/>
      <w:iCs/>
      <w:color w:val="404040" w:themeColor="text1" w:themeTint="BF"/>
    </w:rPr>
  </w:style>
  <w:style w:type="table" w:styleId="ColorfulList">
    <w:name w:val="Colorful List"/>
    <w:basedOn w:val="TableNormal"/>
    <w:uiPriority w:val="72"/>
    <w:semiHidden/>
    <w:unhideWhenUsed/>
    <w:rsid w:val="00A21A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
    <w:name w:val="Medium Grid 3"/>
    <w:basedOn w:val="TableNormal"/>
    <w:uiPriority w:val="69"/>
    <w:semiHidden/>
    <w:unhideWhenUsed/>
    <w:rsid w:val="00A21A1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paragraph" w:styleId="NoSpacing">
    <w:name w:val="No Spacing"/>
    <w:uiPriority w:val="1"/>
    <w:qFormat/>
    <w:rsid w:val="00A21A1B"/>
    <w:pPr>
      <w:spacing w:after="0" w:line="240" w:lineRule="auto"/>
    </w:pPr>
  </w:style>
  <w:style w:type="character" w:styleId="HTMLPreformattedChar" w:customStyle="1">
    <w:name w:val="HTML Preformatted Char"/>
    <w:basedOn w:val="DefaultParagraphFont"/>
    <w:link w:val="HTMLPreformatted"/>
    <w:uiPriority w:val="99"/>
    <w:semiHidden/>
    <w:rsid w:val="00A21A1B"/>
    <w:rPr>
      <w:rFonts w:ascii="Consolas" w:hAnsi="Consolas"/>
      <w:sz w:val="20"/>
      <w:szCs w:val="20"/>
    </w:rPr>
  </w:style>
  <w:style w:type="paragraph" w:styleId="HTMLPreformatted">
    <w:name w:val="HTML Preformatted"/>
    <w:basedOn w:val="Normal"/>
    <w:link w:val="HTMLPreformattedChar"/>
    <w:uiPriority w:val="99"/>
    <w:semiHidden/>
    <w:unhideWhenUsed/>
    <w:rsid w:val="00A21A1B"/>
    <w:pPr>
      <w:spacing w:after="0" w:line="240" w:lineRule="auto"/>
    </w:pPr>
    <w:rPr>
      <w:rFonts w:ascii="Consolas" w:hAnsi="Consolas"/>
      <w:sz w:val="20"/>
      <w:szCs w:val="20"/>
    </w:rPr>
  </w:style>
  <w:style w:type="character" w:styleId="HTMLPreformattedChar1" w:customStyle="1">
    <w:name w:val="HTML Preformatted Char1"/>
    <w:basedOn w:val="DefaultParagraphFont"/>
    <w:uiPriority w:val="99"/>
    <w:semiHidden/>
    <w:rsid w:val="00A21A1B"/>
    <w:rPr>
      <w:rFonts w:ascii="Consolas" w:hAnsi="Consolas"/>
      <w:sz w:val="20"/>
      <w:szCs w:val="20"/>
    </w:rPr>
  </w:style>
  <w:style w:type="character" w:styleId="HTMLAddressChar" w:customStyle="1">
    <w:name w:val="HTML Address Char"/>
    <w:basedOn w:val="DefaultParagraphFont"/>
    <w:link w:val="HTMLAddress"/>
    <w:uiPriority w:val="99"/>
    <w:semiHidden/>
    <w:rsid w:val="00A21A1B"/>
    <w:rPr>
      <w:i/>
      <w:iCs/>
    </w:rPr>
  </w:style>
  <w:style w:type="paragraph" w:styleId="HTMLAddress">
    <w:name w:val="HTML Address"/>
    <w:basedOn w:val="Normal"/>
    <w:link w:val="HTMLAddressChar"/>
    <w:uiPriority w:val="99"/>
    <w:semiHidden/>
    <w:unhideWhenUsed/>
    <w:rsid w:val="00A21A1B"/>
    <w:pPr>
      <w:spacing w:after="0" w:line="240" w:lineRule="auto"/>
    </w:pPr>
    <w:rPr>
      <w:i/>
      <w:iCs/>
    </w:rPr>
  </w:style>
  <w:style w:type="character" w:styleId="HTMLAddressChar1" w:customStyle="1">
    <w:name w:val="HTML Address Char1"/>
    <w:basedOn w:val="DefaultParagraphFont"/>
    <w:uiPriority w:val="99"/>
    <w:semiHidden/>
    <w:rsid w:val="00A21A1B"/>
    <w:rPr>
      <w:i/>
      <w:iCs/>
    </w:rPr>
  </w:style>
  <w:style w:type="character" w:styleId="PlainTextChar" w:customStyle="1">
    <w:name w:val="Plain Text Char"/>
    <w:basedOn w:val="DefaultParagraphFont"/>
    <w:link w:val="PlainText"/>
    <w:uiPriority w:val="99"/>
    <w:semiHidden/>
    <w:rsid w:val="00A21A1B"/>
    <w:rPr>
      <w:rFonts w:ascii="Consolas" w:hAnsi="Consolas"/>
      <w:sz w:val="21"/>
      <w:szCs w:val="21"/>
    </w:rPr>
  </w:style>
  <w:style w:type="paragraph" w:styleId="PlainText">
    <w:name w:val="Plain Text"/>
    <w:basedOn w:val="Normal"/>
    <w:link w:val="PlainTextChar"/>
    <w:uiPriority w:val="99"/>
    <w:semiHidden/>
    <w:unhideWhenUsed/>
    <w:rsid w:val="00A21A1B"/>
    <w:pPr>
      <w:spacing w:after="0" w:line="240" w:lineRule="auto"/>
    </w:pPr>
    <w:rPr>
      <w:rFonts w:ascii="Consolas" w:hAnsi="Consolas"/>
      <w:sz w:val="21"/>
      <w:szCs w:val="21"/>
    </w:rPr>
  </w:style>
  <w:style w:type="character" w:styleId="PlainTextChar1" w:customStyle="1">
    <w:name w:val="Plain Text Char1"/>
    <w:basedOn w:val="DefaultParagraphFont"/>
    <w:uiPriority w:val="99"/>
    <w:semiHidden/>
    <w:rsid w:val="00A21A1B"/>
    <w:rPr>
      <w:rFonts w:ascii="Consolas" w:hAnsi="Consolas"/>
      <w:sz w:val="21"/>
      <w:szCs w:val="21"/>
    </w:rPr>
  </w:style>
  <w:style w:type="character" w:styleId="DocumentMapChar" w:customStyle="1">
    <w:name w:val="Document Map Char"/>
    <w:basedOn w:val="DefaultParagraphFont"/>
    <w:link w:val="DocumentMap"/>
    <w:uiPriority w:val="99"/>
    <w:semiHidden/>
    <w:rsid w:val="00A21A1B"/>
    <w:rPr>
      <w:rFonts w:ascii="Segoe UI" w:hAnsi="Segoe UI" w:cs="Segoe UI"/>
      <w:sz w:val="16"/>
      <w:szCs w:val="16"/>
    </w:rPr>
  </w:style>
  <w:style w:type="paragraph" w:styleId="DocumentMap">
    <w:name w:val="Document Map"/>
    <w:basedOn w:val="Normal"/>
    <w:link w:val="DocumentMapChar"/>
    <w:uiPriority w:val="99"/>
    <w:semiHidden/>
    <w:unhideWhenUsed/>
    <w:rsid w:val="00A21A1B"/>
    <w:pPr>
      <w:spacing w:after="0" w:line="240" w:lineRule="auto"/>
    </w:pPr>
    <w:rPr>
      <w:rFonts w:ascii="Segoe UI" w:hAnsi="Segoe UI" w:cs="Segoe UI"/>
      <w:sz w:val="16"/>
      <w:szCs w:val="16"/>
    </w:rPr>
  </w:style>
  <w:style w:type="character" w:styleId="DocumentMapChar1" w:customStyle="1">
    <w:name w:val="Document Map Char1"/>
    <w:basedOn w:val="DefaultParagraphFont"/>
    <w:uiPriority w:val="99"/>
    <w:semiHidden/>
    <w:rsid w:val="00A21A1B"/>
    <w:rPr>
      <w:rFonts w:ascii="Segoe UI" w:hAnsi="Segoe UI" w:cs="Segoe UI"/>
      <w:sz w:val="16"/>
      <w:szCs w:val="16"/>
    </w:rPr>
  </w:style>
  <w:style w:type="character" w:styleId="Emphasis">
    <w:name w:val="Emphasis"/>
    <w:basedOn w:val="DefaultParagraphFont"/>
    <w:uiPriority w:val="20"/>
    <w:qFormat/>
    <w:rsid w:val="00A21A1B"/>
    <w:rPr>
      <w:i/>
      <w:iCs/>
    </w:rPr>
  </w:style>
  <w:style w:type="character" w:styleId="Strong">
    <w:name w:val="Strong"/>
    <w:basedOn w:val="DefaultParagraphFont"/>
    <w:uiPriority w:val="22"/>
    <w:qFormat/>
    <w:rsid w:val="00A21A1B"/>
    <w:rPr>
      <w:b/>
      <w:bCs/>
    </w:rPr>
  </w:style>
  <w:style w:type="character" w:styleId="BodyTextIndent3Char" w:customStyle="1">
    <w:name w:val="Body Text Indent 3 Char"/>
    <w:basedOn w:val="DefaultParagraphFont"/>
    <w:link w:val="BodyTextIndent3"/>
    <w:uiPriority w:val="99"/>
    <w:semiHidden/>
    <w:rsid w:val="00A21A1B"/>
    <w:rPr>
      <w:sz w:val="16"/>
      <w:szCs w:val="16"/>
    </w:rPr>
  </w:style>
  <w:style w:type="paragraph" w:styleId="BodyTextIndent3">
    <w:name w:val="Body Text Indent 3"/>
    <w:basedOn w:val="Normal"/>
    <w:link w:val="BodyTextIndent3Char"/>
    <w:uiPriority w:val="99"/>
    <w:semiHidden/>
    <w:unhideWhenUsed/>
    <w:rsid w:val="00A21A1B"/>
    <w:pPr>
      <w:spacing w:after="120"/>
      <w:ind w:left="283"/>
    </w:pPr>
    <w:rPr>
      <w:sz w:val="16"/>
      <w:szCs w:val="16"/>
    </w:rPr>
  </w:style>
  <w:style w:type="character" w:styleId="BodyTextIndent3Char1" w:customStyle="1">
    <w:name w:val="Body Text Indent 3 Char1"/>
    <w:basedOn w:val="DefaultParagraphFont"/>
    <w:uiPriority w:val="99"/>
    <w:semiHidden/>
    <w:rsid w:val="00A21A1B"/>
    <w:rPr>
      <w:sz w:val="16"/>
      <w:szCs w:val="16"/>
    </w:rPr>
  </w:style>
  <w:style w:type="character" w:styleId="BodyTextIndent2Char" w:customStyle="1">
    <w:name w:val="Body Text Indent 2 Char"/>
    <w:basedOn w:val="DefaultParagraphFont"/>
    <w:link w:val="BodyTextIndent2"/>
    <w:uiPriority w:val="99"/>
    <w:semiHidden/>
    <w:rsid w:val="00A21A1B"/>
  </w:style>
  <w:style w:type="paragraph" w:styleId="BodyTextIndent2">
    <w:name w:val="Body Text Indent 2"/>
    <w:basedOn w:val="Normal"/>
    <w:link w:val="BodyTextIndent2Char"/>
    <w:uiPriority w:val="99"/>
    <w:semiHidden/>
    <w:unhideWhenUsed/>
    <w:rsid w:val="00A21A1B"/>
    <w:pPr>
      <w:spacing w:after="120" w:line="480" w:lineRule="auto"/>
      <w:ind w:left="283"/>
    </w:pPr>
  </w:style>
  <w:style w:type="character" w:styleId="BodyTextIndent2Char1" w:customStyle="1">
    <w:name w:val="Body Text Indent 2 Char1"/>
    <w:basedOn w:val="DefaultParagraphFont"/>
    <w:uiPriority w:val="99"/>
    <w:semiHidden/>
    <w:rsid w:val="00A21A1B"/>
  </w:style>
  <w:style w:type="character" w:styleId="BodyText3Char" w:customStyle="1">
    <w:name w:val="Body Text 3 Char"/>
    <w:basedOn w:val="DefaultParagraphFont"/>
    <w:link w:val="BodyText3"/>
    <w:uiPriority w:val="99"/>
    <w:semiHidden/>
    <w:rsid w:val="00A21A1B"/>
    <w:rPr>
      <w:sz w:val="16"/>
      <w:szCs w:val="16"/>
    </w:rPr>
  </w:style>
  <w:style w:type="paragraph" w:styleId="BodyText3">
    <w:name w:val="Body Text 3"/>
    <w:basedOn w:val="Normal"/>
    <w:link w:val="BodyText3Char"/>
    <w:uiPriority w:val="99"/>
    <w:semiHidden/>
    <w:unhideWhenUsed/>
    <w:rsid w:val="00A21A1B"/>
    <w:pPr>
      <w:spacing w:after="120"/>
    </w:pPr>
    <w:rPr>
      <w:sz w:val="16"/>
      <w:szCs w:val="16"/>
    </w:rPr>
  </w:style>
  <w:style w:type="character" w:styleId="BodyText3Char1" w:customStyle="1">
    <w:name w:val="Body Text 3 Char1"/>
    <w:basedOn w:val="DefaultParagraphFont"/>
    <w:uiPriority w:val="99"/>
    <w:semiHidden/>
    <w:rsid w:val="00A21A1B"/>
    <w:rPr>
      <w:sz w:val="16"/>
      <w:szCs w:val="16"/>
    </w:rPr>
  </w:style>
  <w:style w:type="character" w:styleId="BodyText2Char" w:customStyle="1">
    <w:name w:val="Body Text 2 Char"/>
    <w:basedOn w:val="DefaultParagraphFont"/>
    <w:link w:val="BodyText2"/>
    <w:uiPriority w:val="99"/>
    <w:semiHidden/>
    <w:rsid w:val="00A21A1B"/>
  </w:style>
  <w:style w:type="paragraph" w:styleId="BodyText2">
    <w:name w:val="Body Text 2"/>
    <w:basedOn w:val="Normal"/>
    <w:link w:val="BodyText2Char"/>
    <w:uiPriority w:val="99"/>
    <w:semiHidden/>
    <w:unhideWhenUsed/>
    <w:rsid w:val="00A21A1B"/>
    <w:pPr>
      <w:spacing w:after="120" w:line="480" w:lineRule="auto"/>
    </w:pPr>
  </w:style>
  <w:style w:type="character" w:styleId="BodyText2Char1" w:customStyle="1">
    <w:name w:val="Body Text 2 Char1"/>
    <w:basedOn w:val="DefaultParagraphFont"/>
    <w:uiPriority w:val="99"/>
    <w:semiHidden/>
    <w:rsid w:val="00A21A1B"/>
  </w:style>
  <w:style w:type="character" w:styleId="NoteHeadingChar" w:customStyle="1">
    <w:name w:val="Note Heading Char"/>
    <w:basedOn w:val="DefaultParagraphFont"/>
    <w:link w:val="NoteHeading"/>
    <w:uiPriority w:val="99"/>
    <w:semiHidden/>
    <w:rsid w:val="00A21A1B"/>
  </w:style>
  <w:style w:type="paragraph" w:styleId="NoteHeading">
    <w:name w:val="Note Heading"/>
    <w:basedOn w:val="Normal"/>
    <w:next w:val="Normal"/>
    <w:link w:val="NoteHeadingChar"/>
    <w:uiPriority w:val="99"/>
    <w:semiHidden/>
    <w:unhideWhenUsed/>
    <w:rsid w:val="00A21A1B"/>
    <w:pPr>
      <w:spacing w:after="0" w:line="240" w:lineRule="auto"/>
    </w:pPr>
  </w:style>
  <w:style w:type="character" w:styleId="NoteHeadingChar1" w:customStyle="1">
    <w:name w:val="Note Heading Char1"/>
    <w:basedOn w:val="DefaultParagraphFont"/>
    <w:uiPriority w:val="99"/>
    <w:semiHidden/>
    <w:rsid w:val="00A21A1B"/>
  </w:style>
  <w:style w:type="character" w:styleId="BodyTextIndentChar" w:customStyle="1">
    <w:name w:val="Body Text Indent Char"/>
    <w:basedOn w:val="DefaultParagraphFont"/>
    <w:link w:val="BodyTextIndent"/>
    <w:uiPriority w:val="99"/>
    <w:semiHidden/>
    <w:rsid w:val="00A21A1B"/>
  </w:style>
  <w:style w:type="paragraph" w:styleId="BodyTextIndent">
    <w:name w:val="Body Text Indent"/>
    <w:basedOn w:val="Normal"/>
    <w:link w:val="BodyTextIndentChar"/>
    <w:uiPriority w:val="99"/>
    <w:semiHidden/>
    <w:unhideWhenUsed/>
    <w:rsid w:val="00A21A1B"/>
    <w:pPr>
      <w:spacing w:after="120"/>
      <w:ind w:left="283"/>
    </w:pPr>
  </w:style>
  <w:style w:type="character" w:styleId="BodyTextIndentChar1" w:customStyle="1">
    <w:name w:val="Body Text Indent Char1"/>
    <w:basedOn w:val="DefaultParagraphFont"/>
    <w:uiPriority w:val="99"/>
    <w:semiHidden/>
    <w:rsid w:val="00A21A1B"/>
  </w:style>
  <w:style w:type="character" w:styleId="BodyTextFirstIndent2Char" w:customStyle="1">
    <w:name w:val="Body Text First Indent 2 Char"/>
    <w:basedOn w:val="BodyTextIndentChar"/>
    <w:link w:val="BodyTextFirstIndent2"/>
    <w:uiPriority w:val="99"/>
    <w:semiHidden/>
    <w:rsid w:val="00A21A1B"/>
  </w:style>
  <w:style w:type="paragraph" w:styleId="BodyTextFirstIndent2">
    <w:name w:val="Body Text First Indent 2"/>
    <w:basedOn w:val="BodyTextIndent"/>
    <w:link w:val="BodyTextFirstIndent2Char"/>
    <w:uiPriority w:val="99"/>
    <w:semiHidden/>
    <w:unhideWhenUsed/>
    <w:rsid w:val="00A21A1B"/>
    <w:pPr>
      <w:spacing w:after="160"/>
      <w:ind w:left="360" w:firstLine="360"/>
    </w:pPr>
  </w:style>
  <w:style w:type="character" w:styleId="BodyTextFirstIndent2Char1" w:customStyle="1">
    <w:name w:val="Body Text First Indent 2 Char1"/>
    <w:basedOn w:val="BodyTextIndentChar1"/>
    <w:uiPriority w:val="99"/>
    <w:semiHidden/>
    <w:rsid w:val="00A21A1B"/>
  </w:style>
  <w:style w:type="character" w:styleId="BodyTextChar" w:customStyle="1">
    <w:name w:val="Body Text Char"/>
    <w:basedOn w:val="DefaultParagraphFont"/>
    <w:link w:val="BodyText"/>
    <w:uiPriority w:val="99"/>
    <w:semiHidden/>
    <w:rsid w:val="00A21A1B"/>
  </w:style>
  <w:style w:type="paragraph" w:styleId="BodyText">
    <w:name w:val="Body Text"/>
    <w:basedOn w:val="Normal"/>
    <w:link w:val="BodyTextChar"/>
    <w:uiPriority w:val="99"/>
    <w:semiHidden/>
    <w:unhideWhenUsed/>
    <w:rsid w:val="00A21A1B"/>
    <w:pPr>
      <w:spacing w:after="120"/>
    </w:pPr>
  </w:style>
  <w:style w:type="character" w:styleId="BodyTextChar1" w:customStyle="1">
    <w:name w:val="Body Text Char1"/>
    <w:basedOn w:val="DefaultParagraphFont"/>
    <w:uiPriority w:val="99"/>
    <w:semiHidden/>
    <w:rsid w:val="00A21A1B"/>
  </w:style>
  <w:style w:type="character" w:styleId="BodyTextFirstIndentChar" w:customStyle="1">
    <w:name w:val="Body Text First Indent Char"/>
    <w:basedOn w:val="BodyTextChar"/>
    <w:link w:val="BodyTextFirstIndent"/>
    <w:uiPriority w:val="99"/>
    <w:semiHidden/>
    <w:rsid w:val="00A21A1B"/>
  </w:style>
  <w:style w:type="paragraph" w:styleId="BodyTextFirstIndent">
    <w:name w:val="Body Text First Indent"/>
    <w:basedOn w:val="BodyText"/>
    <w:link w:val="BodyTextFirstIndentChar"/>
    <w:uiPriority w:val="99"/>
    <w:semiHidden/>
    <w:unhideWhenUsed/>
    <w:rsid w:val="00A21A1B"/>
    <w:pPr>
      <w:spacing w:after="160"/>
      <w:ind w:firstLine="360"/>
    </w:pPr>
  </w:style>
  <w:style w:type="character" w:styleId="BodyTextFirstIndentChar1" w:customStyle="1">
    <w:name w:val="Body Text First Indent Char1"/>
    <w:basedOn w:val="BodyTextChar1"/>
    <w:uiPriority w:val="99"/>
    <w:semiHidden/>
    <w:rsid w:val="00A21A1B"/>
  </w:style>
  <w:style w:type="character" w:styleId="DateChar" w:customStyle="1">
    <w:name w:val="Date Char"/>
    <w:basedOn w:val="DefaultParagraphFont"/>
    <w:link w:val="Date"/>
    <w:uiPriority w:val="99"/>
    <w:semiHidden/>
    <w:rsid w:val="00A21A1B"/>
  </w:style>
  <w:style w:type="paragraph" w:styleId="Date">
    <w:name w:val="Date"/>
    <w:basedOn w:val="Normal"/>
    <w:next w:val="Normal"/>
    <w:link w:val="DateChar"/>
    <w:uiPriority w:val="99"/>
    <w:semiHidden/>
    <w:unhideWhenUsed/>
    <w:rsid w:val="00A21A1B"/>
  </w:style>
  <w:style w:type="character" w:styleId="DateChar1" w:customStyle="1">
    <w:name w:val="Date Char1"/>
    <w:basedOn w:val="DefaultParagraphFont"/>
    <w:uiPriority w:val="99"/>
    <w:semiHidden/>
    <w:rsid w:val="00A21A1B"/>
  </w:style>
  <w:style w:type="character" w:styleId="SalutationChar" w:customStyle="1">
    <w:name w:val="Salutation Char"/>
    <w:basedOn w:val="DefaultParagraphFont"/>
    <w:link w:val="Salutation"/>
    <w:uiPriority w:val="99"/>
    <w:semiHidden/>
    <w:rsid w:val="00A21A1B"/>
  </w:style>
  <w:style w:type="paragraph" w:styleId="Salutation">
    <w:name w:val="Salutation"/>
    <w:basedOn w:val="Normal"/>
    <w:next w:val="Normal"/>
    <w:link w:val="SalutationChar"/>
    <w:uiPriority w:val="99"/>
    <w:semiHidden/>
    <w:unhideWhenUsed/>
    <w:rsid w:val="00A21A1B"/>
  </w:style>
  <w:style w:type="character" w:styleId="SalutationChar1" w:customStyle="1">
    <w:name w:val="Salutation Char1"/>
    <w:basedOn w:val="DefaultParagraphFont"/>
    <w:uiPriority w:val="99"/>
    <w:semiHidden/>
    <w:rsid w:val="00A21A1B"/>
  </w:style>
  <w:style w:type="character" w:styleId="MessageHeaderChar" w:customStyle="1">
    <w:name w:val="Message Header Char"/>
    <w:basedOn w:val="DefaultParagraphFont"/>
    <w:link w:val="MessageHeader"/>
    <w:uiPriority w:val="99"/>
    <w:semiHidden/>
    <w:rsid w:val="00A21A1B"/>
    <w:rPr>
      <w:rFonts w:asciiTheme="majorHAnsi" w:hAnsiTheme="majorHAnsi" w:eastAsiaTheme="majorEastAsia" w:cstheme="majorBidi"/>
      <w:sz w:val="24"/>
      <w:szCs w:val="24"/>
      <w:shd w:val="pct20" w:color="auto" w:fill="auto"/>
    </w:rPr>
  </w:style>
  <w:style w:type="paragraph" w:styleId="MessageHeader">
    <w:name w:val="Message Header"/>
    <w:basedOn w:val="Normal"/>
    <w:link w:val="MessageHeaderChar"/>
    <w:uiPriority w:val="99"/>
    <w:semiHidden/>
    <w:unhideWhenUsed/>
    <w:rsid w:val="00A21A1B"/>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1" w:customStyle="1">
    <w:name w:val="Message Header Char1"/>
    <w:basedOn w:val="DefaultParagraphFont"/>
    <w:uiPriority w:val="99"/>
    <w:semiHidden/>
    <w:rsid w:val="00A21A1B"/>
    <w:rPr>
      <w:rFonts w:asciiTheme="majorHAnsi" w:hAnsiTheme="majorHAnsi" w:eastAsiaTheme="majorEastAsia" w:cstheme="majorBidi"/>
      <w:sz w:val="24"/>
      <w:szCs w:val="24"/>
      <w:shd w:val="pct20" w:color="auto" w:fill="auto"/>
    </w:rPr>
  </w:style>
  <w:style w:type="character" w:styleId="SignatureChar" w:customStyle="1">
    <w:name w:val="Signature Char"/>
    <w:basedOn w:val="DefaultParagraphFont"/>
    <w:link w:val="Signature"/>
    <w:uiPriority w:val="99"/>
    <w:semiHidden/>
    <w:rsid w:val="00A21A1B"/>
  </w:style>
  <w:style w:type="paragraph" w:styleId="Signature">
    <w:name w:val="Signature"/>
    <w:basedOn w:val="Normal"/>
    <w:link w:val="SignatureChar"/>
    <w:uiPriority w:val="99"/>
    <w:semiHidden/>
    <w:unhideWhenUsed/>
    <w:rsid w:val="00A21A1B"/>
    <w:pPr>
      <w:spacing w:after="0" w:line="240" w:lineRule="auto"/>
      <w:ind w:left="4252"/>
    </w:pPr>
  </w:style>
  <w:style w:type="character" w:styleId="SignatureChar1" w:customStyle="1">
    <w:name w:val="Signature Char1"/>
    <w:basedOn w:val="DefaultParagraphFont"/>
    <w:uiPriority w:val="99"/>
    <w:semiHidden/>
    <w:rsid w:val="00A21A1B"/>
  </w:style>
  <w:style w:type="character" w:styleId="ClosingChar" w:customStyle="1">
    <w:name w:val="Closing Char"/>
    <w:basedOn w:val="DefaultParagraphFont"/>
    <w:link w:val="Closing"/>
    <w:uiPriority w:val="99"/>
    <w:semiHidden/>
    <w:rsid w:val="00A21A1B"/>
  </w:style>
  <w:style w:type="paragraph" w:styleId="Closing">
    <w:name w:val="Closing"/>
    <w:basedOn w:val="Normal"/>
    <w:link w:val="ClosingChar"/>
    <w:uiPriority w:val="99"/>
    <w:semiHidden/>
    <w:unhideWhenUsed/>
    <w:rsid w:val="00A21A1B"/>
    <w:pPr>
      <w:spacing w:after="0" w:line="240" w:lineRule="auto"/>
      <w:ind w:left="4252"/>
    </w:pPr>
  </w:style>
  <w:style w:type="character" w:styleId="ClosingChar1" w:customStyle="1">
    <w:name w:val="Closing Char1"/>
    <w:basedOn w:val="DefaultParagraphFont"/>
    <w:uiPriority w:val="99"/>
    <w:semiHidden/>
    <w:rsid w:val="00A21A1B"/>
  </w:style>
  <w:style w:type="paragraph" w:styleId="ListNumber5">
    <w:name w:val="List Number 5"/>
    <w:basedOn w:val="Normal"/>
    <w:uiPriority w:val="99"/>
    <w:semiHidden/>
    <w:unhideWhenUsed/>
    <w:rsid w:val="00A21A1B"/>
    <w:pPr>
      <w:numPr>
        <w:numId w:val="4"/>
      </w:numPr>
      <w:contextualSpacing/>
    </w:pPr>
  </w:style>
  <w:style w:type="paragraph" w:styleId="ListNumber4">
    <w:name w:val="List Number 4"/>
    <w:basedOn w:val="Normal"/>
    <w:uiPriority w:val="99"/>
    <w:semiHidden/>
    <w:unhideWhenUsed/>
    <w:rsid w:val="00A21A1B"/>
    <w:pPr>
      <w:numPr>
        <w:numId w:val="5"/>
      </w:numPr>
      <w:contextualSpacing/>
    </w:pPr>
  </w:style>
  <w:style w:type="paragraph" w:styleId="ListNumber3">
    <w:name w:val="List Number 3"/>
    <w:basedOn w:val="Normal"/>
    <w:uiPriority w:val="99"/>
    <w:semiHidden/>
    <w:unhideWhenUsed/>
    <w:rsid w:val="00A21A1B"/>
    <w:pPr>
      <w:numPr>
        <w:numId w:val="6"/>
      </w:numPr>
      <w:contextualSpacing/>
    </w:pPr>
  </w:style>
  <w:style w:type="paragraph" w:styleId="ListNumber2">
    <w:name w:val="List Number 2"/>
    <w:basedOn w:val="Normal"/>
    <w:uiPriority w:val="99"/>
    <w:semiHidden/>
    <w:unhideWhenUsed/>
    <w:rsid w:val="00A21A1B"/>
    <w:pPr>
      <w:numPr>
        <w:numId w:val="7"/>
      </w:numPr>
      <w:contextualSpacing/>
    </w:pPr>
  </w:style>
  <w:style w:type="paragraph" w:styleId="ListBullet5">
    <w:name w:val="List Bullet 5"/>
    <w:basedOn w:val="Normal"/>
    <w:uiPriority w:val="99"/>
    <w:semiHidden/>
    <w:unhideWhenUsed/>
    <w:rsid w:val="00A21A1B"/>
    <w:pPr>
      <w:numPr>
        <w:numId w:val="8"/>
      </w:numPr>
      <w:contextualSpacing/>
    </w:pPr>
  </w:style>
  <w:style w:type="paragraph" w:styleId="ListBullet4">
    <w:name w:val="List Bullet 4"/>
    <w:basedOn w:val="Normal"/>
    <w:uiPriority w:val="99"/>
    <w:semiHidden/>
    <w:unhideWhenUsed/>
    <w:rsid w:val="00A21A1B"/>
    <w:pPr>
      <w:numPr>
        <w:numId w:val="9"/>
      </w:numPr>
      <w:contextualSpacing/>
    </w:pPr>
  </w:style>
  <w:style w:type="paragraph" w:styleId="ListBullet3">
    <w:name w:val="List Bullet 3"/>
    <w:basedOn w:val="Normal"/>
    <w:uiPriority w:val="99"/>
    <w:semiHidden/>
    <w:unhideWhenUsed/>
    <w:rsid w:val="00A21A1B"/>
    <w:pPr>
      <w:numPr>
        <w:numId w:val="10"/>
      </w:numPr>
      <w:contextualSpacing/>
    </w:pPr>
  </w:style>
  <w:style w:type="paragraph" w:styleId="ListBullet2">
    <w:name w:val="List Bullet 2"/>
    <w:basedOn w:val="Normal"/>
    <w:uiPriority w:val="99"/>
    <w:semiHidden/>
    <w:unhideWhenUsed/>
    <w:rsid w:val="00A21A1B"/>
    <w:pPr>
      <w:numPr>
        <w:numId w:val="11"/>
      </w:numPr>
      <w:contextualSpacing/>
    </w:pPr>
  </w:style>
  <w:style w:type="paragraph" w:styleId="ListNumber">
    <w:name w:val="List Number"/>
    <w:basedOn w:val="Normal"/>
    <w:uiPriority w:val="99"/>
    <w:semiHidden/>
    <w:unhideWhenUsed/>
    <w:rsid w:val="00A21A1B"/>
    <w:pPr>
      <w:numPr>
        <w:numId w:val="12"/>
      </w:numPr>
      <w:contextualSpacing/>
    </w:pPr>
  </w:style>
  <w:style w:type="paragraph" w:styleId="ListBullet">
    <w:name w:val="List Bullet"/>
    <w:basedOn w:val="Normal"/>
    <w:uiPriority w:val="99"/>
    <w:semiHidden/>
    <w:unhideWhenUsed/>
    <w:rsid w:val="00A21A1B"/>
    <w:pPr>
      <w:numPr>
        <w:numId w:val="13"/>
      </w:numPr>
      <w:contextualSpacing/>
    </w:pPr>
  </w:style>
  <w:style w:type="character" w:styleId="MacroTextChar" w:customStyle="1">
    <w:name w:val="Macro Text Char"/>
    <w:basedOn w:val="DefaultParagraphFont"/>
    <w:link w:val="MacroText"/>
    <w:uiPriority w:val="99"/>
    <w:semiHidden/>
    <w:rsid w:val="00A21A1B"/>
    <w:rPr>
      <w:rFonts w:ascii="Consolas" w:hAnsi="Consolas"/>
      <w:sz w:val="20"/>
      <w:szCs w:val="20"/>
    </w:rPr>
  </w:style>
  <w:style w:type="paragraph" w:styleId="MacroText">
    <w:name w:val="macro"/>
    <w:link w:val="MacroTextChar"/>
    <w:uiPriority w:val="99"/>
    <w:semiHidden/>
    <w:unhideWhenUsed/>
    <w:rsid w:val="00A21A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1" w:customStyle="1">
    <w:name w:val="Macro Text Char1"/>
    <w:basedOn w:val="DefaultParagraphFont"/>
    <w:uiPriority w:val="99"/>
    <w:semiHidden/>
    <w:rsid w:val="00A21A1B"/>
    <w:rPr>
      <w:rFonts w:ascii="Consolas" w:hAnsi="Consolas"/>
      <w:sz w:val="20"/>
      <w:szCs w:val="20"/>
    </w:rPr>
  </w:style>
  <w:style w:type="character" w:styleId="EndnoteTextChar" w:customStyle="1">
    <w:name w:val="Endnote Text Char"/>
    <w:basedOn w:val="DefaultParagraphFont"/>
    <w:link w:val="EndnoteText"/>
    <w:uiPriority w:val="99"/>
    <w:semiHidden/>
    <w:rsid w:val="00A21A1B"/>
    <w:rPr>
      <w:sz w:val="20"/>
      <w:szCs w:val="20"/>
    </w:rPr>
  </w:style>
  <w:style w:type="paragraph" w:styleId="EndnoteText">
    <w:name w:val="endnote text"/>
    <w:basedOn w:val="Normal"/>
    <w:link w:val="EndnoteTextChar"/>
    <w:uiPriority w:val="99"/>
    <w:semiHidden/>
    <w:unhideWhenUsed/>
    <w:rsid w:val="00A21A1B"/>
    <w:pPr>
      <w:spacing w:after="0" w:line="240" w:lineRule="auto"/>
    </w:pPr>
    <w:rPr>
      <w:sz w:val="20"/>
      <w:szCs w:val="20"/>
    </w:rPr>
  </w:style>
  <w:style w:type="character" w:styleId="EndnoteTextChar1" w:customStyle="1">
    <w:name w:val="Endnote Text Char1"/>
    <w:basedOn w:val="DefaultParagraphFont"/>
    <w:uiPriority w:val="99"/>
    <w:semiHidden/>
    <w:rsid w:val="00A21A1B"/>
    <w:rPr>
      <w:sz w:val="20"/>
      <w:szCs w:val="20"/>
    </w:rPr>
  </w:style>
  <w:style w:type="character" w:styleId="FootnoteTextChar" w:customStyle="1">
    <w:name w:val="Footnote Text Char"/>
    <w:basedOn w:val="DefaultParagraphFont"/>
    <w:link w:val="FootnoteText"/>
    <w:uiPriority w:val="99"/>
    <w:semiHidden/>
    <w:rsid w:val="00A21A1B"/>
    <w:rPr>
      <w:sz w:val="20"/>
      <w:szCs w:val="20"/>
    </w:rPr>
  </w:style>
  <w:style w:type="paragraph" w:styleId="FootnoteText">
    <w:name w:val="footnote text"/>
    <w:basedOn w:val="Normal"/>
    <w:link w:val="FootnoteTextChar"/>
    <w:uiPriority w:val="99"/>
    <w:semiHidden/>
    <w:unhideWhenUsed/>
    <w:rsid w:val="00A21A1B"/>
    <w:pPr>
      <w:spacing w:after="0" w:line="240" w:lineRule="auto"/>
    </w:pPr>
    <w:rPr>
      <w:sz w:val="20"/>
      <w:szCs w:val="20"/>
    </w:rPr>
  </w:style>
  <w:style w:type="character" w:styleId="FootnoteTextChar1" w:customStyle="1">
    <w:name w:val="Footnote Text Char1"/>
    <w:basedOn w:val="DefaultParagraphFont"/>
    <w:uiPriority w:val="99"/>
    <w:semiHidden/>
    <w:rsid w:val="00A21A1B"/>
    <w:rPr>
      <w:sz w:val="20"/>
      <w:szCs w:val="20"/>
    </w:rPr>
  </w:style>
  <w:style w:type="paragraph" w:styleId="CitaviChapterBibliographyHeading" w:customStyle="1">
    <w:name w:val="Citavi Chapter Bibliography Heading"/>
    <w:basedOn w:val="Heading2"/>
    <w:link w:val="CitaviChapterBibliographyHeadingChar"/>
    <w:uiPriority w:val="99"/>
    <w:rsid w:val="00A21A1B"/>
  </w:style>
  <w:style w:type="character" w:styleId="CitaviChapterBibliographyHeadingChar" w:customStyle="1">
    <w:name w:val="Citavi Chapter Bibliography Heading Char"/>
    <w:basedOn w:val="DefaultParagraphFont"/>
    <w:link w:val="CitaviChapterBibliographyHeading"/>
    <w:uiPriority w:val="99"/>
    <w:rsid w:val="00A21A1B"/>
    <w:rPr>
      <w:rFonts w:asciiTheme="majorHAnsi" w:hAnsiTheme="majorHAnsi" w:eastAsiaTheme="majorEastAsia" w:cstheme="majorBidi"/>
      <w:color w:val="2F5496" w:themeColor="accent1" w:themeShade="BF"/>
      <w:sz w:val="26"/>
      <w:szCs w:val="26"/>
    </w:rPr>
  </w:style>
  <w:style w:type="paragraph" w:styleId="CitaviBibliographySubheading1" w:customStyle="1">
    <w:name w:val="Citavi Bibliography Subheading 1"/>
    <w:basedOn w:val="Heading2"/>
    <w:link w:val="CitaviBibliographySubheading1Char"/>
    <w:uiPriority w:val="99"/>
    <w:rsid w:val="00A21A1B"/>
    <w:pPr>
      <w:outlineLvl w:val="9"/>
    </w:pPr>
  </w:style>
  <w:style w:type="character" w:styleId="CitaviBibliographySubheading1Char" w:customStyle="1">
    <w:name w:val="Citavi Bibliography Subheading 1 Char"/>
    <w:basedOn w:val="DefaultParagraphFont"/>
    <w:link w:val="CitaviBibliographySubheading1"/>
    <w:uiPriority w:val="99"/>
    <w:rsid w:val="00A21A1B"/>
    <w:rPr>
      <w:rFonts w:asciiTheme="majorHAnsi" w:hAnsiTheme="majorHAnsi" w:eastAsiaTheme="majorEastAsia" w:cstheme="majorBidi"/>
      <w:color w:val="2F5496" w:themeColor="accent1" w:themeShade="BF"/>
      <w:sz w:val="26"/>
      <w:szCs w:val="26"/>
    </w:rPr>
  </w:style>
  <w:style w:type="paragraph" w:styleId="CitaviBibliographySubheading2" w:customStyle="1">
    <w:name w:val="Citavi Bibliography Subheading 2"/>
    <w:basedOn w:val="Heading3"/>
    <w:link w:val="CitaviBibliographySubheading2Char"/>
    <w:uiPriority w:val="99"/>
    <w:rsid w:val="00A21A1B"/>
    <w:pPr>
      <w:outlineLvl w:val="9"/>
    </w:pPr>
  </w:style>
  <w:style w:type="character" w:styleId="CitaviBibliographySubheading2Char" w:customStyle="1">
    <w:name w:val="Citavi Bibliography Subheading 2 Char"/>
    <w:basedOn w:val="DefaultParagraphFont"/>
    <w:link w:val="CitaviBibliographySubheading2"/>
    <w:uiPriority w:val="99"/>
    <w:rsid w:val="00A21A1B"/>
    <w:rPr>
      <w:rFonts w:asciiTheme="majorHAnsi" w:hAnsiTheme="majorHAnsi" w:eastAsiaTheme="majorEastAsia" w:cstheme="majorBidi"/>
      <w:color w:val="1F3763" w:themeColor="accent1" w:themeShade="7F"/>
      <w:sz w:val="24"/>
      <w:szCs w:val="24"/>
    </w:rPr>
  </w:style>
  <w:style w:type="paragraph" w:styleId="CitaviBibliographySubheading3" w:customStyle="1">
    <w:name w:val="Citavi Bibliography Subheading 3"/>
    <w:basedOn w:val="Heading4"/>
    <w:link w:val="CitaviBibliographySubheading3Char"/>
    <w:uiPriority w:val="99"/>
    <w:rsid w:val="00A21A1B"/>
    <w:pPr>
      <w:outlineLvl w:val="9"/>
    </w:pPr>
  </w:style>
  <w:style w:type="character" w:styleId="CitaviBibliographySubheading3Char" w:customStyle="1">
    <w:name w:val="Citavi Bibliography Subheading 3 Char"/>
    <w:basedOn w:val="DefaultParagraphFont"/>
    <w:link w:val="CitaviBibliographySubheading3"/>
    <w:uiPriority w:val="99"/>
    <w:rsid w:val="00A21A1B"/>
    <w:rPr>
      <w:rFonts w:asciiTheme="majorHAnsi" w:hAnsiTheme="majorHAnsi" w:eastAsiaTheme="majorEastAsia" w:cstheme="majorBidi"/>
      <w:i/>
      <w:iCs/>
      <w:color w:val="2F5496" w:themeColor="accent1" w:themeShade="BF"/>
    </w:rPr>
  </w:style>
  <w:style w:type="paragraph" w:styleId="CitaviBibliographySubheading4" w:customStyle="1">
    <w:name w:val="Citavi Bibliography Subheading 4"/>
    <w:basedOn w:val="Heading5"/>
    <w:link w:val="CitaviBibliographySubheading4Char"/>
    <w:uiPriority w:val="99"/>
    <w:rsid w:val="00A21A1B"/>
    <w:pPr>
      <w:outlineLvl w:val="9"/>
    </w:pPr>
  </w:style>
  <w:style w:type="character" w:styleId="CitaviBibliographySubheading4Char" w:customStyle="1">
    <w:name w:val="Citavi Bibliography Subheading 4 Char"/>
    <w:basedOn w:val="DefaultParagraphFont"/>
    <w:link w:val="CitaviBibliographySubheading4"/>
    <w:uiPriority w:val="99"/>
    <w:rsid w:val="00A21A1B"/>
    <w:rPr>
      <w:rFonts w:asciiTheme="majorHAnsi" w:hAnsiTheme="majorHAnsi" w:eastAsiaTheme="majorEastAsia" w:cstheme="majorBidi"/>
      <w:color w:val="2F5496" w:themeColor="accent1" w:themeShade="BF"/>
    </w:rPr>
  </w:style>
  <w:style w:type="paragraph" w:styleId="CitaviBibliographySubheading5" w:customStyle="1">
    <w:name w:val="Citavi Bibliography Subheading 5"/>
    <w:basedOn w:val="Heading6"/>
    <w:link w:val="CitaviBibliographySubheading5Char"/>
    <w:uiPriority w:val="99"/>
    <w:rsid w:val="00A21A1B"/>
    <w:pPr>
      <w:outlineLvl w:val="9"/>
    </w:pPr>
  </w:style>
  <w:style w:type="character" w:styleId="CitaviBibliographySubheading5Char" w:customStyle="1">
    <w:name w:val="Citavi Bibliography Subheading 5 Char"/>
    <w:basedOn w:val="DefaultParagraphFont"/>
    <w:link w:val="CitaviBibliographySubheading5"/>
    <w:uiPriority w:val="99"/>
    <w:rsid w:val="00A21A1B"/>
    <w:rPr>
      <w:rFonts w:asciiTheme="majorHAnsi" w:hAnsiTheme="majorHAnsi" w:eastAsiaTheme="majorEastAsia" w:cstheme="majorBidi"/>
      <w:color w:val="1F3763" w:themeColor="accent1" w:themeShade="7F"/>
    </w:rPr>
  </w:style>
  <w:style w:type="paragraph" w:styleId="CitaviBibliographySubheading6" w:customStyle="1">
    <w:name w:val="Citavi Bibliography Subheading 6"/>
    <w:basedOn w:val="Heading7"/>
    <w:link w:val="CitaviBibliographySubheading6Char"/>
    <w:uiPriority w:val="99"/>
    <w:rsid w:val="00A21A1B"/>
    <w:pPr>
      <w:outlineLvl w:val="9"/>
    </w:pPr>
  </w:style>
  <w:style w:type="character" w:styleId="CitaviBibliographySubheading6Char" w:customStyle="1">
    <w:name w:val="Citavi Bibliography Subheading 6 Char"/>
    <w:basedOn w:val="DefaultParagraphFont"/>
    <w:link w:val="CitaviBibliographySubheading6"/>
    <w:uiPriority w:val="99"/>
    <w:rsid w:val="00A21A1B"/>
    <w:rPr>
      <w:rFonts w:asciiTheme="majorHAnsi" w:hAnsiTheme="majorHAnsi" w:eastAsiaTheme="majorEastAsia" w:cstheme="majorBidi"/>
      <w:i/>
      <w:iCs/>
      <w:color w:val="1F3763" w:themeColor="accent1" w:themeShade="7F"/>
    </w:rPr>
  </w:style>
  <w:style w:type="paragraph" w:styleId="CitaviBibliographySubheading7" w:customStyle="1">
    <w:name w:val="Citavi Bibliography Subheading 7"/>
    <w:basedOn w:val="Heading8"/>
    <w:link w:val="CitaviBibliographySubheading7Char"/>
    <w:uiPriority w:val="99"/>
    <w:rsid w:val="00A21A1B"/>
    <w:pPr>
      <w:outlineLvl w:val="9"/>
    </w:pPr>
  </w:style>
  <w:style w:type="character" w:styleId="CitaviBibliographySubheading7Char" w:customStyle="1">
    <w:name w:val="Citavi Bibliography Subheading 7 Char"/>
    <w:basedOn w:val="DefaultParagraphFont"/>
    <w:link w:val="CitaviBibliographySubheading7"/>
    <w:uiPriority w:val="99"/>
    <w:rsid w:val="00A21A1B"/>
    <w:rPr>
      <w:rFonts w:asciiTheme="majorHAnsi" w:hAnsiTheme="majorHAnsi" w:eastAsiaTheme="majorEastAsia" w:cstheme="majorBidi"/>
      <w:color w:val="272727" w:themeColor="text1" w:themeTint="D8"/>
      <w:sz w:val="21"/>
      <w:szCs w:val="21"/>
    </w:rPr>
  </w:style>
  <w:style w:type="paragraph" w:styleId="CitaviBibliographySubheading8" w:customStyle="1">
    <w:name w:val="Citavi Bibliography Subheading 8"/>
    <w:basedOn w:val="Heading9"/>
    <w:link w:val="CitaviBibliographySubheading8Char"/>
    <w:uiPriority w:val="99"/>
    <w:rsid w:val="00A21A1B"/>
    <w:pPr>
      <w:outlineLvl w:val="9"/>
    </w:pPr>
  </w:style>
  <w:style w:type="character" w:styleId="CitaviBibliographySubheading8Char" w:customStyle="1">
    <w:name w:val="Citavi Bibliography Subheading 8 Char"/>
    <w:basedOn w:val="DefaultParagraphFont"/>
    <w:link w:val="CitaviBibliographySubheading8"/>
    <w:uiPriority w:val="99"/>
    <w:rsid w:val="00A21A1B"/>
    <w:rPr>
      <w:rFonts w:asciiTheme="majorHAnsi" w:hAnsiTheme="majorHAnsi" w:eastAsiaTheme="majorEastAsia" w:cstheme="majorBidi"/>
      <w:i/>
      <w:iCs/>
      <w:color w:val="272727" w:themeColor="text1" w:themeTint="D8"/>
      <w:sz w:val="21"/>
      <w:szCs w:val="21"/>
    </w:rPr>
  </w:style>
  <w:style w:type="paragraph" w:styleId="paragraph" w:customStyle="1">
    <w:name w:val="paragraph"/>
    <w:basedOn w:val="Normal"/>
    <w:rsid w:val="00A21A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21A1B"/>
  </w:style>
  <w:style w:type="character" w:styleId="eop" w:customStyle="1">
    <w:name w:val="eop"/>
    <w:basedOn w:val="DefaultParagraphFont"/>
    <w:rsid w:val="00A21A1B"/>
  </w:style>
  <w:style w:type="character" w:styleId="FollowedHyperlink">
    <w:name w:val="FollowedHyperlink"/>
    <w:basedOn w:val="DefaultParagraphFont"/>
    <w:uiPriority w:val="99"/>
    <w:semiHidden/>
    <w:unhideWhenUsed/>
    <w:rsid w:val="00A21A1B"/>
    <w:rPr>
      <w:color w:val="954F72" w:themeColor="followedHyperlink"/>
      <w:u w:val="single"/>
    </w:rPr>
  </w:style>
  <w:style w:type="character" w:styleId="nt" w:customStyle="1">
    <w:name w:val="nt"/>
    <w:basedOn w:val="DefaultParagraphFont"/>
    <w:rsid w:val="00A21A1B"/>
  </w:style>
  <w:style w:type="character" w:styleId="p" w:customStyle="1">
    <w:name w:val="p"/>
    <w:basedOn w:val="DefaultParagraphFont"/>
    <w:rsid w:val="00A21A1B"/>
  </w:style>
  <w:style w:type="character" w:styleId="s" w:customStyle="1">
    <w:name w:val="s"/>
    <w:basedOn w:val="DefaultParagraphFont"/>
    <w:rsid w:val="00A21A1B"/>
  </w:style>
  <w:style w:type="character" w:styleId="nv" w:customStyle="1">
    <w:name w:val="nv"/>
    <w:basedOn w:val="DefaultParagraphFont"/>
    <w:rsid w:val="00A21A1B"/>
  </w:style>
  <w:style w:type="character" w:styleId="l" w:customStyle="1">
    <w:name w:val="l"/>
    <w:basedOn w:val="DefaultParagraphFont"/>
    <w:rsid w:val="00A21A1B"/>
  </w:style>
  <w:style w:type="character" w:styleId="c1" w:customStyle="1">
    <w:name w:val="c1"/>
    <w:basedOn w:val="DefaultParagraphFont"/>
    <w:rsid w:val="00A21A1B"/>
  </w:style>
  <w:style w:type="character" w:styleId="HTMLCite">
    <w:name w:val="HTML Cite"/>
    <w:basedOn w:val="DefaultParagraphFont"/>
    <w:uiPriority w:val="99"/>
    <w:semiHidden/>
    <w:unhideWhenUsed/>
    <w:rsid w:val="00A21A1B"/>
    <w:rPr>
      <w:i/>
      <w:iCs/>
    </w:rPr>
  </w:style>
  <w:style w:type="paragraph" w:styleId="TOC2">
    <w:name w:val="toc 2"/>
    <w:basedOn w:val="Normal"/>
    <w:next w:val="Normal"/>
    <w:autoRedefine/>
    <w:uiPriority w:val="39"/>
    <w:unhideWhenUsed/>
    <w:rsid w:val="00A21A1B"/>
    <w:pPr>
      <w:spacing w:after="100"/>
      <w:ind w:left="220"/>
    </w:pPr>
  </w:style>
  <w:style w:type="paragraph" w:styleId="TOC3">
    <w:name w:val="toc 3"/>
    <w:basedOn w:val="Normal"/>
    <w:next w:val="Normal"/>
    <w:autoRedefine/>
    <w:uiPriority w:val="39"/>
    <w:unhideWhenUsed/>
    <w:rsid w:val="00A21A1B"/>
    <w:pPr>
      <w:spacing w:after="100"/>
      <w:ind w:left="440"/>
    </w:pPr>
  </w:style>
  <w:style w:type="character" w:styleId="HTMLCode">
    <w:name w:val="HTML Code"/>
    <w:basedOn w:val="DefaultParagraphFont"/>
    <w:uiPriority w:val="99"/>
    <w:semiHidden/>
    <w:unhideWhenUsed/>
    <w:rsid w:val="007B612D"/>
    <w:rPr>
      <w:rFonts w:ascii="Courier New" w:hAnsi="Courier New" w:eastAsia="Times New Roman"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803">
      <w:bodyDiv w:val="1"/>
      <w:marLeft w:val="0"/>
      <w:marRight w:val="0"/>
      <w:marTop w:val="0"/>
      <w:marBottom w:val="0"/>
      <w:divBdr>
        <w:top w:val="none" w:sz="0" w:space="0" w:color="auto"/>
        <w:left w:val="none" w:sz="0" w:space="0" w:color="auto"/>
        <w:bottom w:val="none" w:sz="0" w:space="0" w:color="auto"/>
        <w:right w:val="none" w:sz="0" w:space="0" w:color="auto"/>
      </w:divBdr>
    </w:div>
    <w:div w:id="43262866">
      <w:bodyDiv w:val="1"/>
      <w:marLeft w:val="0"/>
      <w:marRight w:val="0"/>
      <w:marTop w:val="0"/>
      <w:marBottom w:val="0"/>
      <w:divBdr>
        <w:top w:val="none" w:sz="0" w:space="0" w:color="auto"/>
        <w:left w:val="none" w:sz="0" w:space="0" w:color="auto"/>
        <w:bottom w:val="none" w:sz="0" w:space="0" w:color="auto"/>
        <w:right w:val="none" w:sz="0" w:space="0" w:color="auto"/>
      </w:divBdr>
    </w:div>
    <w:div w:id="85227727">
      <w:bodyDiv w:val="1"/>
      <w:marLeft w:val="0"/>
      <w:marRight w:val="0"/>
      <w:marTop w:val="0"/>
      <w:marBottom w:val="0"/>
      <w:divBdr>
        <w:top w:val="none" w:sz="0" w:space="0" w:color="auto"/>
        <w:left w:val="none" w:sz="0" w:space="0" w:color="auto"/>
        <w:bottom w:val="none" w:sz="0" w:space="0" w:color="auto"/>
        <w:right w:val="none" w:sz="0" w:space="0" w:color="auto"/>
      </w:divBdr>
    </w:div>
    <w:div w:id="100730204">
      <w:bodyDiv w:val="1"/>
      <w:marLeft w:val="0"/>
      <w:marRight w:val="0"/>
      <w:marTop w:val="0"/>
      <w:marBottom w:val="0"/>
      <w:divBdr>
        <w:top w:val="none" w:sz="0" w:space="0" w:color="auto"/>
        <w:left w:val="none" w:sz="0" w:space="0" w:color="auto"/>
        <w:bottom w:val="none" w:sz="0" w:space="0" w:color="auto"/>
        <w:right w:val="none" w:sz="0" w:space="0" w:color="auto"/>
      </w:divBdr>
    </w:div>
    <w:div w:id="123626667">
      <w:bodyDiv w:val="1"/>
      <w:marLeft w:val="0"/>
      <w:marRight w:val="0"/>
      <w:marTop w:val="0"/>
      <w:marBottom w:val="0"/>
      <w:divBdr>
        <w:top w:val="none" w:sz="0" w:space="0" w:color="auto"/>
        <w:left w:val="none" w:sz="0" w:space="0" w:color="auto"/>
        <w:bottom w:val="none" w:sz="0" w:space="0" w:color="auto"/>
        <w:right w:val="none" w:sz="0" w:space="0" w:color="auto"/>
      </w:divBdr>
    </w:div>
    <w:div w:id="124399624">
      <w:bodyDiv w:val="1"/>
      <w:marLeft w:val="0"/>
      <w:marRight w:val="0"/>
      <w:marTop w:val="0"/>
      <w:marBottom w:val="0"/>
      <w:divBdr>
        <w:top w:val="none" w:sz="0" w:space="0" w:color="auto"/>
        <w:left w:val="none" w:sz="0" w:space="0" w:color="auto"/>
        <w:bottom w:val="none" w:sz="0" w:space="0" w:color="auto"/>
        <w:right w:val="none" w:sz="0" w:space="0" w:color="auto"/>
      </w:divBdr>
    </w:div>
    <w:div w:id="214245059">
      <w:bodyDiv w:val="1"/>
      <w:marLeft w:val="0"/>
      <w:marRight w:val="0"/>
      <w:marTop w:val="0"/>
      <w:marBottom w:val="0"/>
      <w:divBdr>
        <w:top w:val="none" w:sz="0" w:space="0" w:color="auto"/>
        <w:left w:val="none" w:sz="0" w:space="0" w:color="auto"/>
        <w:bottom w:val="none" w:sz="0" w:space="0" w:color="auto"/>
        <w:right w:val="none" w:sz="0" w:space="0" w:color="auto"/>
      </w:divBdr>
    </w:div>
    <w:div w:id="238171154">
      <w:bodyDiv w:val="1"/>
      <w:marLeft w:val="0"/>
      <w:marRight w:val="0"/>
      <w:marTop w:val="0"/>
      <w:marBottom w:val="0"/>
      <w:divBdr>
        <w:top w:val="none" w:sz="0" w:space="0" w:color="auto"/>
        <w:left w:val="none" w:sz="0" w:space="0" w:color="auto"/>
        <w:bottom w:val="none" w:sz="0" w:space="0" w:color="auto"/>
        <w:right w:val="none" w:sz="0" w:space="0" w:color="auto"/>
      </w:divBdr>
      <w:divsChild>
        <w:div w:id="50691907">
          <w:marLeft w:val="274"/>
          <w:marRight w:val="0"/>
          <w:marTop w:val="0"/>
          <w:marBottom w:val="0"/>
          <w:divBdr>
            <w:top w:val="none" w:sz="0" w:space="0" w:color="auto"/>
            <w:left w:val="none" w:sz="0" w:space="0" w:color="auto"/>
            <w:bottom w:val="none" w:sz="0" w:space="0" w:color="auto"/>
            <w:right w:val="none" w:sz="0" w:space="0" w:color="auto"/>
          </w:divBdr>
        </w:div>
        <w:div w:id="68313401">
          <w:marLeft w:val="274"/>
          <w:marRight w:val="0"/>
          <w:marTop w:val="2"/>
          <w:marBottom w:val="0"/>
          <w:divBdr>
            <w:top w:val="none" w:sz="0" w:space="0" w:color="auto"/>
            <w:left w:val="none" w:sz="0" w:space="0" w:color="auto"/>
            <w:bottom w:val="none" w:sz="0" w:space="0" w:color="auto"/>
            <w:right w:val="none" w:sz="0" w:space="0" w:color="auto"/>
          </w:divBdr>
        </w:div>
        <w:div w:id="664673983">
          <w:marLeft w:val="274"/>
          <w:marRight w:val="0"/>
          <w:marTop w:val="0"/>
          <w:marBottom w:val="0"/>
          <w:divBdr>
            <w:top w:val="none" w:sz="0" w:space="0" w:color="auto"/>
            <w:left w:val="none" w:sz="0" w:space="0" w:color="auto"/>
            <w:bottom w:val="none" w:sz="0" w:space="0" w:color="auto"/>
            <w:right w:val="none" w:sz="0" w:space="0" w:color="auto"/>
          </w:divBdr>
        </w:div>
        <w:div w:id="803739626">
          <w:marLeft w:val="274"/>
          <w:marRight w:val="101"/>
          <w:marTop w:val="5"/>
          <w:marBottom w:val="0"/>
          <w:divBdr>
            <w:top w:val="none" w:sz="0" w:space="0" w:color="auto"/>
            <w:left w:val="none" w:sz="0" w:space="0" w:color="auto"/>
            <w:bottom w:val="none" w:sz="0" w:space="0" w:color="auto"/>
            <w:right w:val="none" w:sz="0" w:space="0" w:color="auto"/>
          </w:divBdr>
        </w:div>
        <w:div w:id="1254975866">
          <w:marLeft w:val="274"/>
          <w:marRight w:val="0"/>
          <w:marTop w:val="2"/>
          <w:marBottom w:val="0"/>
          <w:divBdr>
            <w:top w:val="none" w:sz="0" w:space="0" w:color="auto"/>
            <w:left w:val="none" w:sz="0" w:space="0" w:color="auto"/>
            <w:bottom w:val="none" w:sz="0" w:space="0" w:color="auto"/>
            <w:right w:val="none" w:sz="0" w:space="0" w:color="auto"/>
          </w:divBdr>
        </w:div>
      </w:divsChild>
    </w:div>
    <w:div w:id="245917063">
      <w:bodyDiv w:val="1"/>
      <w:marLeft w:val="0"/>
      <w:marRight w:val="0"/>
      <w:marTop w:val="0"/>
      <w:marBottom w:val="0"/>
      <w:divBdr>
        <w:top w:val="none" w:sz="0" w:space="0" w:color="auto"/>
        <w:left w:val="none" w:sz="0" w:space="0" w:color="auto"/>
        <w:bottom w:val="none" w:sz="0" w:space="0" w:color="auto"/>
        <w:right w:val="none" w:sz="0" w:space="0" w:color="auto"/>
      </w:divBdr>
    </w:div>
    <w:div w:id="257644847">
      <w:bodyDiv w:val="1"/>
      <w:marLeft w:val="0"/>
      <w:marRight w:val="0"/>
      <w:marTop w:val="0"/>
      <w:marBottom w:val="0"/>
      <w:divBdr>
        <w:top w:val="none" w:sz="0" w:space="0" w:color="auto"/>
        <w:left w:val="none" w:sz="0" w:space="0" w:color="auto"/>
        <w:bottom w:val="none" w:sz="0" w:space="0" w:color="auto"/>
        <w:right w:val="none" w:sz="0" w:space="0" w:color="auto"/>
      </w:divBdr>
    </w:div>
    <w:div w:id="474377945">
      <w:bodyDiv w:val="1"/>
      <w:marLeft w:val="0"/>
      <w:marRight w:val="0"/>
      <w:marTop w:val="0"/>
      <w:marBottom w:val="0"/>
      <w:divBdr>
        <w:top w:val="none" w:sz="0" w:space="0" w:color="auto"/>
        <w:left w:val="none" w:sz="0" w:space="0" w:color="auto"/>
        <w:bottom w:val="none" w:sz="0" w:space="0" w:color="auto"/>
        <w:right w:val="none" w:sz="0" w:space="0" w:color="auto"/>
      </w:divBdr>
    </w:div>
    <w:div w:id="503595168">
      <w:bodyDiv w:val="1"/>
      <w:marLeft w:val="0"/>
      <w:marRight w:val="0"/>
      <w:marTop w:val="0"/>
      <w:marBottom w:val="0"/>
      <w:divBdr>
        <w:top w:val="none" w:sz="0" w:space="0" w:color="auto"/>
        <w:left w:val="none" w:sz="0" w:space="0" w:color="auto"/>
        <w:bottom w:val="none" w:sz="0" w:space="0" w:color="auto"/>
        <w:right w:val="none" w:sz="0" w:space="0" w:color="auto"/>
      </w:divBdr>
    </w:div>
    <w:div w:id="533008553">
      <w:bodyDiv w:val="1"/>
      <w:marLeft w:val="0"/>
      <w:marRight w:val="0"/>
      <w:marTop w:val="0"/>
      <w:marBottom w:val="0"/>
      <w:divBdr>
        <w:top w:val="none" w:sz="0" w:space="0" w:color="auto"/>
        <w:left w:val="none" w:sz="0" w:space="0" w:color="auto"/>
        <w:bottom w:val="none" w:sz="0" w:space="0" w:color="auto"/>
        <w:right w:val="none" w:sz="0" w:space="0" w:color="auto"/>
      </w:divBdr>
    </w:div>
    <w:div w:id="545720896">
      <w:bodyDiv w:val="1"/>
      <w:marLeft w:val="0"/>
      <w:marRight w:val="0"/>
      <w:marTop w:val="0"/>
      <w:marBottom w:val="0"/>
      <w:divBdr>
        <w:top w:val="none" w:sz="0" w:space="0" w:color="auto"/>
        <w:left w:val="none" w:sz="0" w:space="0" w:color="auto"/>
        <w:bottom w:val="none" w:sz="0" w:space="0" w:color="auto"/>
        <w:right w:val="none" w:sz="0" w:space="0" w:color="auto"/>
      </w:divBdr>
    </w:div>
    <w:div w:id="652948580">
      <w:bodyDiv w:val="1"/>
      <w:marLeft w:val="0"/>
      <w:marRight w:val="0"/>
      <w:marTop w:val="0"/>
      <w:marBottom w:val="0"/>
      <w:divBdr>
        <w:top w:val="none" w:sz="0" w:space="0" w:color="auto"/>
        <w:left w:val="none" w:sz="0" w:space="0" w:color="auto"/>
        <w:bottom w:val="none" w:sz="0" w:space="0" w:color="auto"/>
        <w:right w:val="none" w:sz="0" w:space="0" w:color="auto"/>
      </w:divBdr>
    </w:div>
    <w:div w:id="691223874">
      <w:bodyDiv w:val="1"/>
      <w:marLeft w:val="0"/>
      <w:marRight w:val="0"/>
      <w:marTop w:val="0"/>
      <w:marBottom w:val="0"/>
      <w:divBdr>
        <w:top w:val="none" w:sz="0" w:space="0" w:color="auto"/>
        <w:left w:val="none" w:sz="0" w:space="0" w:color="auto"/>
        <w:bottom w:val="none" w:sz="0" w:space="0" w:color="auto"/>
        <w:right w:val="none" w:sz="0" w:space="0" w:color="auto"/>
      </w:divBdr>
    </w:div>
    <w:div w:id="700326560">
      <w:bodyDiv w:val="1"/>
      <w:marLeft w:val="0"/>
      <w:marRight w:val="0"/>
      <w:marTop w:val="0"/>
      <w:marBottom w:val="0"/>
      <w:divBdr>
        <w:top w:val="none" w:sz="0" w:space="0" w:color="auto"/>
        <w:left w:val="none" w:sz="0" w:space="0" w:color="auto"/>
        <w:bottom w:val="none" w:sz="0" w:space="0" w:color="auto"/>
        <w:right w:val="none" w:sz="0" w:space="0" w:color="auto"/>
      </w:divBdr>
    </w:div>
    <w:div w:id="716204424">
      <w:bodyDiv w:val="1"/>
      <w:marLeft w:val="0"/>
      <w:marRight w:val="0"/>
      <w:marTop w:val="0"/>
      <w:marBottom w:val="0"/>
      <w:divBdr>
        <w:top w:val="none" w:sz="0" w:space="0" w:color="auto"/>
        <w:left w:val="none" w:sz="0" w:space="0" w:color="auto"/>
        <w:bottom w:val="none" w:sz="0" w:space="0" w:color="auto"/>
        <w:right w:val="none" w:sz="0" w:space="0" w:color="auto"/>
      </w:divBdr>
    </w:div>
    <w:div w:id="723218390">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53491945">
      <w:bodyDiv w:val="1"/>
      <w:marLeft w:val="0"/>
      <w:marRight w:val="0"/>
      <w:marTop w:val="0"/>
      <w:marBottom w:val="0"/>
      <w:divBdr>
        <w:top w:val="none" w:sz="0" w:space="0" w:color="auto"/>
        <w:left w:val="none" w:sz="0" w:space="0" w:color="auto"/>
        <w:bottom w:val="none" w:sz="0" w:space="0" w:color="auto"/>
        <w:right w:val="none" w:sz="0" w:space="0" w:color="auto"/>
      </w:divBdr>
    </w:div>
    <w:div w:id="947617030">
      <w:bodyDiv w:val="1"/>
      <w:marLeft w:val="0"/>
      <w:marRight w:val="0"/>
      <w:marTop w:val="0"/>
      <w:marBottom w:val="0"/>
      <w:divBdr>
        <w:top w:val="none" w:sz="0" w:space="0" w:color="auto"/>
        <w:left w:val="none" w:sz="0" w:space="0" w:color="auto"/>
        <w:bottom w:val="none" w:sz="0" w:space="0" w:color="auto"/>
        <w:right w:val="none" w:sz="0" w:space="0" w:color="auto"/>
      </w:divBdr>
    </w:div>
    <w:div w:id="997151835">
      <w:bodyDiv w:val="1"/>
      <w:marLeft w:val="0"/>
      <w:marRight w:val="0"/>
      <w:marTop w:val="0"/>
      <w:marBottom w:val="0"/>
      <w:divBdr>
        <w:top w:val="none" w:sz="0" w:space="0" w:color="auto"/>
        <w:left w:val="none" w:sz="0" w:space="0" w:color="auto"/>
        <w:bottom w:val="none" w:sz="0" w:space="0" w:color="auto"/>
        <w:right w:val="none" w:sz="0" w:space="0" w:color="auto"/>
      </w:divBdr>
    </w:div>
    <w:div w:id="1139809218">
      <w:bodyDiv w:val="1"/>
      <w:marLeft w:val="0"/>
      <w:marRight w:val="0"/>
      <w:marTop w:val="0"/>
      <w:marBottom w:val="0"/>
      <w:divBdr>
        <w:top w:val="none" w:sz="0" w:space="0" w:color="auto"/>
        <w:left w:val="none" w:sz="0" w:space="0" w:color="auto"/>
        <w:bottom w:val="none" w:sz="0" w:space="0" w:color="auto"/>
        <w:right w:val="none" w:sz="0" w:space="0" w:color="auto"/>
      </w:divBdr>
    </w:div>
    <w:div w:id="1140071690">
      <w:bodyDiv w:val="1"/>
      <w:marLeft w:val="0"/>
      <w:marRight w:val="0"/>
      <w:marTop w:val="0"/>
      <w:marBottom w:val="0"/>
      <w:divBdr>
        <w:top w:val="none" w:sz="0" w:space="0" w:color="auto"/>
        <w:left w:val="none" w:sz="0" w:space="0" w:color="auto"/>
        <w:bottom w:val="none" w:sz="0" w:space="0" w:color="auto"/>
        <w:right w:val="none" w:sz="0" w:space="0" w:color="auto"/>
      </w:divBdr>
    </w:div>
    <w:div w:id="1187717787">
      <w:bodyDiv w:val="1"/>
      <w:marLeft w:val="0"/>
      <w:marRight w:val="0"/>
      <w:marTop w:val="0"/>
      <w:marBottom w:val="0"/>
      <w:divBdr>
        <w:top w:val="none" w:sz="0" w:space="0" w:color="auto"/>
        <w:left w:val="none" w:sz="0" w:space="0" w:color="auto"/>
        <w:bottom w:val="none" w:sz="0" w:space="0" w:color="auto"/>
        <w:right w:val="none" w:sz="0" w:space="0" w:color="auto"/>
      </w:divBdr>
    </w:div>
    <w:div w:id="1236938084">
      <w:bodyDiv w:val="1"/>
      <w:marLeft w:val="0"/>
      <w:marRight w:val="0"/>
      <w:marTop w:val="0"/>
      <w:marBottom w:val="0"/>
      <w:divBdr>
        <w:top w:val="none" w:sz="0" w:space="0" w:color="auto"/>
        <w:left w:val="none" w:sz="0" w:space="0" w:color="auto"/>
        <w:bottom w:val="none" w:sz="0" w:space="0" w:color="auto"/>
        <w:right w:val="none" w:sz="0" w:space="0" w:color="auto"/>
      </w:divBdr>
    </w:div>
    <w:div w:id="1277637404">
      <w:bodyDiv w:val="1"/>
      <w:marLeft w:val="0"/>
      <w:marRight w:val="0"/>
      <w:marTop w:val="0"/>
      <w:marBottom w:val="0"/>
      <w:divBdr>
        <w:top w:val="none" w:sz="0" w:space="0" w:color="auto"/>
        <w:left w:val="none" w:sz="0" w:space="0" w:color="auto"/>
        <w:bottom w:val="none" w:sz="0" w:space="0" w:color="auto"/>
        <w:right w:val="none" w:sz="0" w:space="0" w:color="auto"/>
      </w:divBdr>
    </w:div>
    <w:div w:id="1367752383">
      <w:bodyDiv w:val="1"/>
      <w:marLeft w:val="0"/>
      <w:marRight w:val="0"/>
      <w:marTop w:val="0"/>
      <w:marBottom w:val="0"/>
      <w:divBdr>
        <w:top w:val="none" w:sz="0" w:space="0" w:color="auto"/>
        <w:left w:val="none" w:sz="0" w:space="0" w:color="auto"/>
        <w:bottom w:val="none" w:sz="0" w:space="0" w:color="auto"/>
        <w:right w:val="none" w:sz="0" w:space="0" w:color="auto"/>
      </w:divBdr>
      <w:divsChild>
        <w:div w:id="435637209">
          <w:marLeft w:val="418"/>
          <w:marRight w:val="0"/>
          <w:marTop w:val="0"/>
          <w:marBottom w:val="0"/>
          <w:divBdr>
            <w:top w:val="none" w:sz="0" w:space="0" w:color="auto"/>
            <w:left w:val="none" w:sz="0" w:space="0" w:color="auto"/>
            <w:bottom w:val="none" w:sz="0" w:space="0" w:color="auto"/>
            <w:right w:val="none" w:sz="0" w:space="0" w:color="auto"/>
          </w:divBdr>
        </w:div>
        <w:div w:id="834419708">
          <w:marLeft w:val="418"/>
          <w:marRight w:val="0"/>
          <w:marTop w:val="6"/>
          <w:marBottom w:val="0"/>
          <w:divBdr>
            <w:top w:val="none" w:sz="0" w:space="0" w:color="auto"/>
            <w:left w:val="none" w:sz="0" w:space="0" w:color="auto"/>
            <w:bottom w:val="none" w:sz="0" w:space="0" w:color="auto"/>
            <w:right w:val="none" w:sz="0" w:space="0" w:color="auto"/>
          </w:divBdr>
        </w:div>
        <w:div w:id="1052458222">
          <w:marLeft w:val="418"/>
          <w:marRight w:val="14"/>
          <w:marTop w:val="0"/>
          <w:marBottom w:val="0"/>
          <w:divBdr>
            <w:top w:val="none" w:sz="0" w:space="0" w:color="auto"/>
            <w:left w:val="none" w:sz="0" w:space="0" w:color="auto"/>
            <w:bottom w:val="none" w:sz="0" w:space="0" w:color="auto"/>
            <w:right w:val="none" w:sz="0" w:space="0" w:color="auto"/>
          </w:divBdr>
        </w:div>
      </w:divsChild>
    </w:div>
    <w:div w:id="1434593634">
      <w:bodyDiv w:val="1"/>
      <w:marLeft w:val="0"/>
      <w:marRight w:val="0"/>
      <w:marTop w:val="0"/>
      <w:marBottom w:val="0"/>
      <w:divBdr>
        <w:top w:val="none" w:sz="0" w:space="0" w:color="auto"/>
        <w:left w:val="none" w:sz="0" w:space="0" w:color="auto"/>
        <w:bottom w:val="none" w:sz="0" w:space="0" w:color="auto"/>
        <w:right w:val="none" w:sz="0" w:space="0" w:color="auto"/>
      </w:divBdr>
      <w:divsChild>
        <w:div w:id="229002159">
          <w:marLeft w:val="403"/>
          <w:marRight w:val="0"/>
          <w:marTop w:val="13"/>
          <w:marBottom w:val="0"/>
          <w:divBdr>
            <w:top w:val="none" w:sz="0" w:space="0" w:color="auto"/>
            <w:left w:val="none" w:sz="0" w:space="0" w:color="auto"/>
            <w:bottom w:val="none" w:sz="0" w:space="0" w:color="auto"/>
            <w:right w:val="none" w:sz="0" w:space="0" w:color="auto"/>
          </w:divBdr>
        </w:div>
        <w:div w:id="237793694">
          <w:marLeft w:val="403"/>
          <w:marRight w:val="0"/>
          <w:marTop w:val="13"/>
          <w:marBottom w:val="0"/>
          <w:divBdr>
            <w:top w:val="none" w:sz="0" w:space="0" w:color="auto"/>
            <w:left w:val="none" w:sz="0" w:space="0" w:color="auto"/>
            <w:bottom w:val="none" w:sz="0" w:space="0" w:color="auto"/>
            <w:right w:val="none" w:sz="0" w:space="0" w:color="auto"/>
          </w:divBdr>
        </w:div>
        <w:div w:id="413164241">
          <w:marLeft w:val="403"/>
          <w:marRight w:val="0"/>
          <w:marTop w:val="13"/>
          <w:marBottom w:val="0"/>
          <w:divBdr>
            <w:top w:val="none" w:sz="0" w:space="0" w:color="auto"/>
            <w:left w:val="none" w:sz="0" w:space="0" w:color="auto"/>
            <w:bottom w:val="none" w:sz="0" w:space="0" w:color="auto"/>
            <w:right w:val="none" w:sz="0" w:space="0" w:color="auto"/>
          </w:divBdr>
        </w:div>
        <w:div w:id="463038285">
          <w:marLeft w:val="533"/>
          <w:marRight w:val="0"/>
          <w:marTop w:val="13"/>
          <w:marBottom w:val="0"/>
          <w:divBdr>
            <w:top w:val="none" w:sz="0" w:space="0" w:color="auto"/>
            <w:left w:val="none" w:sz="0" w:space="0" w:color="auto"/>
            <w:bottom w:val="none" w:sz="0" w:space="0" w:color="auto"/>
            <w:right w:val="none" w:sz="0" w:space="0" w:color="auto"/>
          </w:divBdr>
        </w:div>
        <w:div w:id="495072815">
          <w:marLeft w:val="403"/>
          <w:marRight w:val="0"/>
          <w:marTop w:val="13"/>
          <w:marBottom w:val="0"/>
          <w:divBdr>
            <w:top w:val="none" w:sz="0" w:space="0" w:color="auto"/>
            <w:left w:val="none" w:sz="0" w:space="0" w:color="auto"/>
            <w:bottom w:val="none" w:sz="0" w:space="0" w:color="auto"/>
            <w:right w:val="none" w:sz="0" w:space="0" w:color="auto"/>
          </w:divBdr>
        </w:div>
        <w:div w:id="757748013">
          <w:marLeft w:val="403"/>
          <w:marRight w:val="0"/>
          <w:marTop w:val="13"/>
          <w:marBottom w:val="0"/>
          <w:divBdr>
            <w:top w:val="none" w:sz="0" w:space="0" w:color="auto"/>
            <w:left w:val="none" w:sz="0" w:space="0" w:color="auto"/>
            <w:bottom w:val="none" w:sz="0" w:space="0" w:color="auto"/>
            <w:right w:val="none" w:sz="0" w:space="0" w:color="auto"/>
          </w:divBdr>
        </w:div>
        <w:div w:id="1063915731">
          <w:marLeft w:val="403"/>
          <w:marRight w:val="0"/>
          <w:marTop w:val="13"/>
          <w:marBottom w:val="0"/>
          <w:divBdr>
            <w:top w:val="none" w:sz="0" w:space="0" w:color="auto"/>
            <w:left w:val="none" w:sz="0" w:space="0" w:color="auto"/>
            <w:bottom w:val="none" w:sz="0" w:space="0" w:color="auto"/>
            <w:right w:val="none" w:sz="0" w:space="0" w:color="auto"/>
          </w:divBdr>
        </w:div>
        <w:div w:id="1447962147">
          <w:marLeft w:val="547"/>
          <w:marRight w:val="0"/>
          <w:marTop w:val="13"/>
          <w:marBottom w:val="0"/>
          <w:divBdr>
            <w:top w:val="none" w:sz="0" w:space="0" w:color="auto"/>
            <w:left w:val="none" w:sz="0" w:space="0" w:color="auto"/>
            <w:bottom w:val="none" w:sz="0" w:space="0" w:color="auto"/>
            <w:right w:val="none" w:sz="0" w:space="0" w:color="auto"/>
          </w:divBdr>
        </w:div>
        <w:div w:id="1469781301">
          <w:marLeft w:val="403"/>
          <w:marRight w:val="0"/>
          <w:marTop w:val="13"/>
          <w:marBottom w:val="0"/>
          <w:divBdr>
            <w:top w:val="none" w:sz="0" w:space="0" w:color="auto"/>
            <w:left w:val="none" w:sz="0" w:space="0" w:color="auto"/>
            <w:bottom w:val="none" w:sz="0" w:space="0" w:color="auto"/>
            <w:right w:val="none" w:sz="0" w:space="0" w:color="auto"/>
          </w:divBdr>
        </w:div>
        <w:div w:id="1470127233">
          <w:marLeft w:val="403"/>
          <w:marRight w:val="0"/>
          <w:marTop w:val="13"/>
          <w:marBottom w:val="0"/>
          <w:divBdr>
            <w:top w:val="none" w:sz="0" w:space="0" w:color="auto"/>
            <w:left w:val="none" w:sz="0" w:space="0" w:color="auto"/>
            <w:bottom w:val="none" w:sz="0" w:space="0" w:color="auto"/>
            <w:right w:val="none" w:sz="0" w:space="0" w:color="auto"/>
          </w:divBdr>
        </w:div>
        <w:div w:id="1836801449">
          <w:marLeft w:val="403"/>
          <w:marRight w:val="0"/>
          <w:marTop w:val="13"/>
          <w:marBottom w:val="0"/>
          <w:divBdr>
            <w:top w:val="none" w:sz="0" w:space="0" w:color="auto"/>
            <w:left w:val="none" w:sz="0" w:space="0" w:color="auto"/>
            <w:bottom w:val="none" w:sz="0" w:space="0" w:color="auto"/>
            <w:right w:val="none" w:sz="0" w:space="0" w:color="auto"/>
          </w:divBdr>
        </w:div>
        <w:div w:id="2010401639">
          <w:marLeft w:val="403"/>
          <w:marRight w:val="0"/>
          <w:marTop w:val="13"/>
          <w:marBottom w:val="0"/>
          <w:divBdr>
            <w:top w:val="none" w:sz="0" w:space="0" w:color="auto"/>
            <w:left w:val="none" w:sz="0" w:space="0" w:color="auto"/>
            <w:bottom w:val="none" w:sz="0" w:space="0" w:color="auto"/>
            <w:right w:val="none" w:sz="0" w:space="0" w:color="auto"/>
          </w:divBdr>
        </w:div>
        <w:div w:id="2080010141">
          <w:marLeft w:val="403"/>
          <w:marRight w:val="0"/>
          <w:marTop w:val="13"/>
          <w:marBottom w:val="0"/>
          <w:divBdr>
            <w:top w:val="none" w:sz="0" w:space="0" w:color="auto"/>
            <w:left w:val="none" w:sz="0" w:space="0" w:color="auto"/>
            <w:bottom w:val="none" w:sz="0" w:space="0" w:color="auto"/>
            <w:right w:val="none" w:sz="0" w:space="0" w:color="auto"/>
          </w:divBdr>
        </w:div>
      </w:divsChild>
    </w:div>
    <w:div w:id="1506894692">
      <w:bodyDiv w:val="1"/>
      <w:marLeft w:val="0"/>
      <w:marRight w:val="0"/>
      <w:marTop w:val="0"/>
      <w:marBottom w:val="0"/>
      <w:divBdr>
        <w:top w:val="none" w:sz="0" w:space="0" w:color="auto"/>
        <w:left w:val="none" w:sz="0" w:space="0" w:color="auto"/>
        <w:bottom w:val="none" w:sz="0" w:space="0" w:color="auto"/>
        <w:right w:val="none" w:sz="0" w:space="0" w:color="auto"/>
      </w:divBdr>
    </w:div>
    <w:div w:id="1513106181">
      <w:bodyDiv w:val="1"/>
      <w:marLeft w:val="0"/>
      <w:marRight w:val="0"/>
      <w:marTop w:val="0"/>
      <w:marBottom w:val="0"/>
      <w:divBdr>
        <w:top w:val="none" w:sz="0" w:space="0" w:color="auto"/>
        <w:left w:val="none" w:sz="0" w:space="0" w:color="auto"/>
        <w:bottom w:val="none" w:sz="0" w:space="0" w:color="auto"/>
        <w:right w:val="none" w:sz="0" w:space="0" w:color="auto"/>
      </w:divBdr>
    </w:div>
    <w:div w:id="1548181059">
      <w:bodyDiv w:val="1"/>
      <w:marLeft w:val="0"/>
      <w:marRight w:val="0"/>
      <w:marTop w:val="0"/>
      <w:marBottom w:val="0"/>
      <w:divBdr>
        <w:top w:val="none" w:sz="0" w:space="0" w:color="auto"/>
        <w:left w:val="none" w:sz="0" w:space="0" w:color="auto"/>
        <w:bottom w:val="none" w:sz="0" w:space="0" w:color="auto"/>
        <w:right w:val="none" w:sz="0" w:space="0" w:color="auto"/>
      </w:divBdr>
    </w:div>
    <w:div w:id="1635596201">
      <w:bodyDiv w:val="1"/>
      <w:marLeft w:val="0"/>
      <w:marRight w:val="0"/>
      <w:marTop w:val="0"/>
      <w:marBottom w:val="0"/>
      <w:divBdr>
        <w:top w:val="none" w:sz="0" w:space="0" w:color="auto"/>
        <w:left w:val="none" w:sz="0" w:space="0" w:color="auto"/>
        <w:bottom w:val="none" w:sz="0" w:space="0" w:color="auto"/>
        <w:right w:val="none" w:sz="0" w:space="0" w:color="auto"/>
      </w:divBdr>
    </w:div>
    <w:div w:id="1672877783">
      <w:bodyDiv w:val="1"/>
      <w:marLeft w:val="0"/>
      <w:marRight w:val="0"/>
      <w:marTop w:val="0"/>
      <w:marBottom w:val="0"/>
      <w:divBdr>
        <w:top w:val="none" w:sz="0" w:space="0" w:color="auto"/>
        <w:left w:val="none" w:sz="0" w:space="0" w:color="auto"/>
        <w:bottom w:val="none" w:sz="0" w:space="0" w:color="auto"/>
        <w:right w:val="none" w:sz="0" w:space="0" w:color="auto"/>
      </w:divBdr>
    </w:div>
    <w:div w:id="1755127641">
      <w:bodyDiv w:val="1"/>
      <w:marLeft w:val="0"/>
      <w:marRight w:val="0"/>
      <w:marTop w:val="0"/>
      <w:marBottom w:val="0"/>
      <w:divBdr>
        <w:top w:val="none" w:sz="0" w:space="0" w:color="auto"/>
        <w:left w:val="none" w:sz="0" w:space="0" w:color="auto"/>
        <w:bottom w:val="none" w:sz="0" w:space="0" w:color="auto"/>
        <w:right w:val="none" w:sz="0" w:space="0" w:color="auto"/>
      </w:divBdr>
    </w:div>
    <w:div w:id="1773668020">
      <w:bodyDiv w:val="1"/>
      <w:marLeft w:val="0"/>
      <w:marRight w:val="0"/>
      <w:marTop w:val="0"/>
      <w:marBottom w:val="0"/>
      <w:divBdr>
        <w:top w:val="none" w:sz="0" w:space="0" w:color="auto"/>
        <w:left w:val="none" w:sz="0" w:space="0" w:color="auto"/>
        <w:bottom w:val="none" w:sz="0" w:space="0" w:color="auto"/>
        <w:right w:val="none" w:sz="0" w:space="0" w:color="auto"/>
      </w:divBdr>
    </w:div>
    <w:div w:id="1776360330">
      <w:bodyDiv w:val="1"/>
      <w:marLeft w:val="0"/>
      <w:marRight w:val="0"/>
      <w:marTop w:val="0"/>
      <w:marBottom w:val="0"/>
      <w:divBdr>
        <w:top w:val="none" w:sz="0" w:space="0" w:color="auto"/>
        <w:left w:val="none" w:sz="0" w:space="0" w:color="auto"/>
        <w:bottom w:val="none" w:sz="0" w:space="0" w:color="auto"/>
        <w:right w:val="none" w:sz="0" w:space="0" w:color="auto"/>
      </w:divBdr>
    </w:div>
    <w:div w:id="1812557750">
      <w:bodyDiv w:val="1"/>
      <w:marLeft w:val="0"/>
      <w:marRight w:val="0"/>
      <w:marTop w:val="0"/>
      <w:marBottom w:val="0"/>
      <w:divBdr>
        <w:top w:val="none" w:sz="0" w:space="0" w:color="auto"/>
        <w:left w:val="none" w:sz="0" w:space="0" w:color="auto"/>
        <w:bottom w:val="none" w:sz="0" w:space="0" w:color="auto"/>
        <w:right w:val="none" w:sz="0" w:space="0" w:color="auto"/>
      </w:divBdr>
    </w:div>
    <w:div w:id="1861507241">
      <w:bodyDiv w:val="1"/>
      <w:marLeft w:val="0"/>
      <w:marRight w:val="0"/>
      <w:marTop w:val="0"/>
      <w:marBottom w:val="0"/>
      <w:divBdr>
        <w:top w:val="none" w:sz="0" w:space="0" w:color="auto"/>
        <w:left w:val="none" w:sz="0" w:space="0" w:color="auto"/>
        <w:bottom w:val="none" w:sz="0" w:space="0" w:color="auto"/>
        <w:right w:val="none" w:sz="0" w:space="0" w:color="auto"/>
      </w:divBdr>
      <w:divsChild>
        <w:div w:id="701982743">
          <w:marLeft w:val="274"/>
          <w:marRight w:val="0"/>
          <w:marTop w:val="2"/>
          <w:marBottom w:val="0"/>
          <w:divBdr>
            <w:top w:val="none" w:sz="0" w:space="0" w:color="auto"/>
            <w:left w:val="none" w:sz="0" w:space="0" w:color="auto"/>
            <w:bottom w:val="none" w:sz="0" w:space="0" w:color="auto"/>
            <w:right w:val="none" w:sz="0" w:space="0" w:color="auto"/>
          </w:divBdr>
        </w:div>
        <w:div w:id="1346591685">
          <w:marLeft w:val="274"/>
          <w:marRight w:val="0"/>
          <w:marTop w:val="9"/>
          <w:marBottom w:val="0"/>
          <w:divBdr>
            <w:top w:val="none" w:sz="0" w:space="0" w:color="auto"/>
            <w:left w:val="none" w:sz="0" w:space="0" w:color="auto"/>
            <w:bottom w:val="none" w:sz="0" w:space="0" w:color="auto"/>
            <w:right w:val="none" w:sz="0" w:space="0" w:color="auto"/>
          </w:divBdr>
        </w:div>
        <w:div w:id="1678850848">
          <w:marLeft w:val="274"/>
          <w:marRight w:val="0"/>
          <w:marTop w:val="0"/>
          <w:marBottom w:val="0"/>
          <w:divBdr>
            <w:top w:val="none" w:sz="0" w:space="0" w:color="auto"/>
            <w:left w:val="none" w:sz="0" w:space="0" w:color="auto"/>
            <w:bottom w:val="none" w:sz="0" w:space="0" w:color="auto"/>
            <w:right w:val="none" w:sz="0" w:space="0" w:color="auto"/>
          </w:divBdr>
        </w:div>
        <w:div w:id="1772582083">
          <w:marLeft w:val="274"/>
          <w:marRight w:val="0"/>
          <w:marTop w:val="2"/>
          <w:marBottom w:val="0"/>
          <w:divBdr>
            <w:top w:val="none" w:sz="0" w:space="0" w:color="auto"/>
            <w:left w:val="none" w:sz="0" w:space="0" w:color="auto"/>
            <w:bottom w:val="none" w:sz="0" w:space="0" w:color="auto"/>
            <w:right w:val="none" w:sz="0" w:space="0" w:color="auto"/>
          </w:divBdr>
        </w:div>
        <w:div w:id="1924215788">
          <w:marLeft w:val="274"/>
          <w:marRight w:val="0"/>
          <w:marTop w:val="5"/>
          <w:marBottom w:val="0"/>
          <w:divBdr>
            <w:top w:val="none" w:sz="0" w:space="0" w:color="auto"/>
            <w:left w:val="none" w:sz="0" w:space="0" w:color="auto"/>
            <w:bottom w:val="none" w:sz="0" w:space="0" w:color="auto"/>
            <w:right w:val="none" w:sz="0" w:space="0" w:color="auto"/>
          </w:divBdr>
        </w:div>
        <w:div w:id="1942641400">
          <w:marLeft w:val="274"/>
          <w:marRight w:val="0"/>
          <w:marTop w:val="5"/>
          <w:marBottom w:val="0"/>
          <w:divBdr>
            <w:top w:val="none" w:sz="0" w:space="0" w:color="auto"/>
            <w:left w:val="none" w:sz="0" w:space="0" w:color="auto"/>
            <w:bottom w:val="none" w:sz="0" w:space="0" w:color="auto"/>
            <w:right w:val="none" w:sz="0" w:space="0" w:color="auto"/>
          </w:divBdr>
        </w:div>
      </w:divsChild>
    </w:div>
    <w:div w:id="1937665727">
      <w:bodyDiv w:val="1"/>
      <w:marLeft w:val="0"/>
      <w:marRight w:val="0"/>
      <w:marTop w:val="0"/>
      <w:marBottom w:val="0"/>
      <w:divBdr>
        <w:top w:val="none" w:sz="0" w:space="0" w:color="auto"/>
        <w:left w:val="none" w:sz="0" w:space="0" w:color="auto"/>
        <w:bottom w:val="none" w:sz="0" w:space="0" w:color="auto"/>
        <w:right w:val="none" w:sz="0" w:space="0" w:color="auto"/>
      </w:divBdr>
    </w:div>
    <w:div w:id="1985886418">
      <w:bodyDiv w:val="1"/>
      <w:marLeft w:val="0"/>
      <w:marRight w:val="0"/>
      <w:marTop w:val="0"/>
      <w:marBottom w:val="0"/>
      <w:divBdr>
        <w:top w:val="none" w:sz="0" w:space="0" w:color="auto"/>
        <w:left w:val="none" w:sz="0" w:space="0" w:color="auto"/>
        <w:bottom w:val="none" w:sz="0" w:space="0" w:color="auto"/>
        <w:right w:val="none" w:sz="0" w:space="0" w:color="auto"/>
      </w:divBdr>
    </w:div>
    <w:div w:id="2006280239">
      <w:bodyDiv w:val="1"/>
      <w:marLeft w:val="0"/>
      <w:marRight w:val="0"/>
      <w:marTop w:val="0"/>
      <w:marBottom w:val="0"/>
      <w:divBdr>
        <w:top w:val="none" w:sz="0" w:space="0" w:color="auto"/>
        <w:left w:val="none" w:sz="0" w:space="0" w:color="auto"/>
        <w:bottom w:val="none" w:sz="0" w:space="0" w:color="auto"/>
        <w:right w:val="none" w:sz="0" w:space="0" w:color="auto"/>
      </w:divBdr>
    </w:div>
    <w:div w:id="2030833353">
      <w:bodyDiv w:val="1"/>
      <w:marLeft w:val="0"/>
      <w:marRight w:val="0"/>
      <w:marTop w:val="0"/>
      <w:marBottom w:val="0"/>
      <w:divBdr>
        <w:top w:val="none" w:sz="0" w:space="0" w:color="auto"/>
        <w:left w:val="none" w:sz="0" w:space="0" w:color="auto"/>
        <w:bottom w:val="none" w:sz="0" w:space="0" w:color="auto"/>
        <w:right w:val="none" w:sz="0" w:space="0" w:color="auto"/>
      </w:divBdr>
    </w:div>
    <w:div w:id="21408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image" Target="media/image6.png" Id="rId17" /><Relationship Type="http://schemas.microsoft.com/office/2016/09/relationships/commentsIds" Target="commentsIds.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microsoft.com/office/2018/08/relationships/commentsExtensible" Target="commentsExtensible.xm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112D5"/>
    <w:rsid w:val="00A1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971a1fc-4b8a-4647-a2a6-0d24a06adda6" xsi:nil="true"/>
    <SharedWithUsers xmlns="495f8ac5-c223-414c-9786-51837bd074a2">
      <UserInfo>
        <DisplayName>Chris Mullen</DisplayName>
        <AccountId>55</AccountId>
        <AccountType/>
      </UserInfo>
      <UserInfo>
        <DisplayName>Neal Wade</DisplayName>
        <AccountId>17</AccountId>
        <AccountType/>
      </UserInfo>
      <UserInfo>
        <DisplayName>Faye Harland</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560DBFB6BA54EA43B50FC4013EFD0" ma:contentTypeVersion="13" ma:contentTypeDescription="Create a new document." ma:contentTypeScope="" ma:versionID="adabfc2a2f82b2ddcece8b244f490e75">
  <xsd:schema xmlns:xsd="http://www.w3.org/2001/XMLSchema" xmlns:xs="http://www.w3.org/2001/XMLSchema" xmlns:p="http://schemas.microsoft.com/office/2006/metadata/properties" xmlns:ns2="a971a1fc-4b8a-4647-a2a6-0d24a06adda6" xmlns:ns3="495f8ac5-c223-414c-9786-51837bd074a2" targetNamespace="http://schemas.microsoft.com/office/2006/metadata/properties" ma:root="true" ma:fieldsID="787a4ec9342d166202657907dcf5522e" ns2:_="" ns3:_="">
    <xsd:import namespace="a971a1fc-4b8a-4647-a2a6-0d24a06adda6"/>
    <xsd:import namespace="495f8ac5-c223-414c-9786-51837bd074a2"/>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1a1fc-4b8a-4647-a2a6-0d24a06adda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5f8ac5-c223-414c-9786-51837bd074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E71F-08A3-43BB-A648-76ACE932D8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971a1fc-4b8a-4647-a2a6-0d24a06adda6"/>
    <ds:schemaRef ds:uri="http://purl.org/dc/terms/"/>
    <ds:schemaRef ds:uri="http://schemas.openxmlformats.org/package/2006/metadata/core-properties"/>
    <ds:schemaRef ds:uri="495f8ac5-c223-414c-9786-51837bd074a2"/>
    <ds:schemaRef ds:uri="http://www.w3.org/XML/1998/namespace"/>
    <ds:schemaRef ds:uri="http://purl.org/dc/dcmitype/"/>
  </ds:schemaRefs>
</ds:datastoreItem>
</file>

<file path=customXml/itemProps2.xml><?xml version="1.0" encoding="utf-8"?>
<ds:datastoreItem xmlns:ds="http://schemas.openxmlformats.org/officeDocument/2006/customXml" ds:itemID="{22B9E195-CE0C-44BD-BB3E-0DCA82508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1a1fc-4b8a-4647-a2a6-0d24a06adda6"/>
    <ds:schemaRef ds:uri="495f8ac5-c223-414c-9786-51837bd0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D0450-CD94-427A-A44D-9EB581E7D2EB}">
  <ds:schemaRefs>
    <ds:schemaRef ds:uri="http://schemas.microsoft.com/sharepoint/v3/contenttype/forms"/>
  </ds:schemaRefs>
</ds:datastoreItem>
</file>

<file path=customXml/itemProps4.xml><?xml version="1.0" encoding="utf-8"?>
<ds:datastoreItem xmlns:ds="http://schemas.openxmlformats.org/officeDocument/2006/customXml" ds:itemID="{5E91CF64-3B86-4D54-BB84-8DDA754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Chris.Mullen1@newcastle.ac.uk;Mohammad.Royapoor@newcastle.ac.uk;Behrang.Vand@newcastle.ac.uk</dc:creator>
  <cp:keywords/>
  <dc:description/>
  <cp:lastModifiedBy>Chris Mullen</cp:lastModifiedBy>
  <cp:revision>1313</cp:revision>
  <dcterms:created xsi:type="dcterms:W3CDTF">2020-07-30T15:19:00Z</dcterms:created>
  <dcterms:modified xsi:type="dcterms:W3CDTF">2020-12-16T15:30:00Z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0x010100FC5560DBFB6BA54EA43B50FC4013EFD0</vt:lpwstr>
  </property>
  <property fmtid="{D5CDD505-2E9C-101B-9397-08002B2CF9AE}" pid="3" name="ZOTERO_PREF_1">
    <vt:lpwstr>&lt;data data-version="3" zotero-version="5.0.88"&gt;&lt;session id="7BBbxGbx"/&gt;&lt;style id="http://www.zotero.org/styles/ieee" locale="en-GB" hasBibliography="1" bibliographyStyleHasBeenSet="1"/&gt;&lt;prefs&gt;&lt;pref name="fieldType" value="Field"/&gt;&lt;/prefs&gt;&lt;/data&gt;</vt:lpwstr>
  </property>
</Properties>
</file>