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B2D9" w14:textId="3CEC1879" w:rsidR="00822F95" w:rsidRPr="00822F95" w:rsidRDefault="00822F95" w:rsidP="00215BAC">
      <w:pPr>
        <w:ind w:left="3261" w:hanging="3261"/>
        <w:jc w:val="both"/>
        <w:rPr>
          <w:rFonts w:ascii="Calibri Light" w:eastAsia="Calibri" w:hAnsi="Calibri Light" w:cs="Arial"/>
          <w:b/>
          <w:sz w:val="24"/>
          <w:lang w:val="en-GB"/>
        </w:rPr>
      </w:pPr>
      <w:r w:rsidRPr="00125134">
        <w:rPr>
          <w:rFonts w:ascii="Arial" w:eastAsia="Calibri" w:hAnsi="Arial" w:cs="Arial"/>
          <w:noProof/>
          <w:sz w:val="20"/>
          <w:highlight w:val="yellow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5F7555" wp14:editId="48739C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280" cy="708660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0F245" w14:textId="3C78A879" w:rsidR="00822F95" w:rsidRPr="00822F95" w:rsidRDefault="00E0713B" w:rsidP="00822F95">
      <w:pPr>
        <w:ind w:left="2880" w:hanging="2880"/>
        <w:jc w:val="both"/>
        <w:rPr>
          <w:rFonts w:ascii="Calibri Light" w:eastAsia="Calibri" w:hAnsi="Calibri Light" w:cs="Arial"/>
          <w:b/>
          <w:sz w:val="24"/>
          <w:lang w:val="en-GB"/>
        </w:rPr>
      </w:pPr>
      <w:r>
        <w:rPr>
          <w:rFonts w:ascii="Calibri Light" w:eastAsia="Calibri" w:hAnsi="Calibri Light" w:cs="Arial"/>
          <w:b/>
          <w:noProof/>
          <w:sz w:val="24"/>
          <w:lang w:val="en-GB" w:eastAsia="en-GB"/>
        </w:rPr>
        <w:drawing>
          <wp:inline distT="0" distB="0" distL="0" distR="0" wp14:anchorId="2B3DC090" wp14:editId="358B4F94">
            <wp:extent cx="204216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B06D3" w14:textId="77777777" w:rsidR="00822F95" w:rsidRPr="00822F95" w:rsidRDefault="00822F95" w:rsidP="00822F95">
      <w:pPr>
        <w:ind w:left="2880" w:hanging="2880"/>
        <w:jc w:val="both"/>
        <w:rPr>
          <w:rFonts w:ascii="Calibri Light" w:eastAsia="Calibri" w:hAnsi="Calibri Light" w:cs="Arial"/>
          <w:b/>
          <w:sz w:val="24"/>
          <w:lang w:val="en-GB"/>
        </w:rPr>
      </w:pPr>
    </w:p>
    <w:p w14:paraId="2E5C1056" w14:textId="77777777" w:rsidR="004B38C1" w:rsidRDefault="004B38C1" w:rsidP="00822F95">
      <w:pPr>
        <w:spacing w:after="120" w:line="276" w:lineRule="auto"/>
        <w:rPr>
          <w:rFonts w:ascii="Calibri Light" w:eastAsia="Calibri" w:hAnsi="Calibri Light" w:cs="Arial"/>
          <w:b/>
          <w:sz w:val="24"/>
          <w:lang w:val="en-GB"/>
        </w:rPr>
      </w:pPr>
    </w:p>
    <w:p w14:paraId="404DF30C" w14:textId="537443DB" w:rsidR="00822F95" w:rsidRPr="00DA19A3" w:rsidRDefault="00822F95" w:rsidP="00822F95">
      <w:pPr>
        <w:spacing w:after="120" w:line="276" w:lineRule="auto"/>
        <w:rPr>
          <w:rFonts w:ascii="Arial" w:eastAsia="Calibri" w:hAnsi="Arial" w:cs="Arial"/>
          <w:b/>
          <w:sz w:val="36"/>
          <w:szCs w:val="36"/>
          <w:lang w:val="en-GB"/>
        </w:rPr>
      </w:pPr>
      <w:r w:rsidRPr="00E0713B">
        <w:rPr>
          <w:rFonts w:ascii="Arial" w:eastAsia="Calibri" w:hAnsi="Arial" w:cs="Arial"/>
          <w:sz w:val="36"/>
          <w:szCs w:val="36"/>
        </w:rPr>
        <w:t xml:space="preserve">PREFER project: </w:t>
      </w:r>
      <w:r w:rsidR="00E0713B" w:rsidRPr="00E0713B">
        <w:rPr>
          <w:rFonts w:ascii="Arial" w:eastAsia="Calibri" w:hAnsi="Arial" w:cs="Arial"/>
          <w:b/>
          <w:sz w:val="36"/>
          <w:szCs w:val="36"/>
          <w:lang w:val="en-GB"/>
        </w:rPr>
        <w:t>Quantifying patient preferences in neuromuscular disorders (online survey).</w:t>
      </w:r>
    </w:p>
    <w:p w14:paraId="0971DE84" w14:textId="77777777" w:rsidR="00822F95" w:rsidRPr="00822F95" w:rsidRDefault="00822F95" w:rsidP="00822F95">
      <w:pPr>
        <w:jc w:val="both"/>
        <w:rPr>
          <w:rFonts w:ascii="Arial" w:eastAsia="Yu Mincho" w:hAnsi="Arial" w:cs="Arial"/>
          <w:sz w:val="20"/>
          <w:szCs w:val="24"/>
          <w:lang w:val="en-GB" w:eastAsia="nl-NL"/>
        </w:rPr>
      </w:pPr>
    </w:p>
    <w:p w14:paraId="218475E2" w14:textId="53E44C5C" w:rsidR="00822F95" w:rsidRPr="001B3872" w:rsidRDefault="00822F95" w:rsidP="00215BAC">
      <w:pPr>
        <w:tabs>
          <w:tab w:val="left" w:pos="4253"/>
        </w:tabs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Head of research: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ab/>
      </w:r>
      <w:r w:rsidR="00215BAC">
        <w:rPr>
          <w:rFonts w:ascii="Arial" w:eastAsia="Yu Mincho" w:hAnsi="Arial" w:cs="Arial"/>
          <w:sz w:val="24"/>
          <w:szCs w:val="24"/>
          <w:lang w:val="en-GB" w:eastAsia="nl-NL"/>
        </w:rPr>
        <w:tab/>
      </w:r>
      <w:proofErr w:type="spellStart"/>
      <w:r w:rsidR="00E0713B" w:rsidRPr="001B3872">
        <w:rPr>
          <w:rFonts w:ascii="Arial" w:eastAsia="Yu Mincho" w:hAnsi="Arial" w:cs="Arial"/>
          <w:sz w:val="24"/>
          <w:szCs w:val="24"/>
          <w:lang w:val="en-GB" w:eastAsia="nl-NL"/>
        </w:rPr>
        <w:t>Dr.</w:t>
      </w:r>
      <w:proofErr w:type="spellEnd"/>
      <w:r w:rsidR="00E0713B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Grainne Gorman</w:t>
      </w:r>
    </w:p>
    <w:p w14:paraId="2CFA9B28" w14:textId="77777777" w:rsidR="00125134" w:rsidRPr="001B3872" w:rsidRDefault="00125134" w:rsidP="00822F95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03F5F063" w14:textId="2EDD938D" w:rsidR="00FE2C20" w:rsidRPr="001B3872" w:rsidRDefault="00F43D7E" w:rsidP="00215BAC">
      <w:pPr>
        <w:jc w:val="both"/>
        <w:rPr>
          <w:rFonts w:ascii="Arial" w:eastAsia="Yu Mincho" w:hAnsi="Arial" w:cs="Arial"/>
          <w:sz w:val="24"/>
          <w:szCs w:val="24"/>
          <w:lang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Research co-ordinator</w:t>
      </w:r>
      <w:r w:rsidR="006B0395" w:rsidRPr="001B3872">
        <w:rPr>
          <w:rFonts w:ascii="Arial" w:eastAsia="Yu Mincho" w:hAnsi="Arial" w:cs="Arial"/>
          <w:sz w:val="24"/>
          <w:szCs w:val="24"/>
          <w:lang w:eastAsia="nl-NL"/>
        </w:rPr>
        <w:t xml:space="preserve">: </w:t>
      </w:r>
      <w:r w:rsidR="00FE2C20" w:rsidRPr="001B3872">
        <w:rPr>
          <w:rFonts w:ascii="Arial" w:eastAsia="Yu Mincho" w:hAnsi="Arial" w:cs="Arial"/>
          <w:sz w:val="24"/>
          <w:szCs w:val="24"/>
          <w:lang w:eastAsia="nl-NL"/>
        </w:rPr>
        <w:tab/>
      </w:r>
      <w:r w:rsidR="00215BAC">
        <w:rPr>
          <w:rFonts w:ascii="Arial" w:eastAsia="Yu Mincho" w:hAnsi="Arial" w:cs="Arial"/>
          <w:sz w:val="24"/>
          <w:szCs w:val="24"/>
          <w:lang w:eastAsia="nl-NL"/>
        </w:rPr>
        <w:tab/>
      </w:r>
      <w:r w:rsidR="00215BAC">
        <w:rPr>
          <w:rFonts w:ascii="Arial" w:eastAsia="Yu Mincho" w:hAnsi="Arial" w:cs="Arial"/>
          <w:sz w:val="24"/>
          <w:szCs w:val="24"/>
          <w:lang w:eastAsia="nl-NL"/>
        </w:rPr>
        <w:tab/>
      </w:r>
      <w:r w:rsidR="00F61ED4">
        <w:rPr>
          <w:rFonts w:ascii="Arial" w:eastAsia="Yu Mincho" w:hAnsi="Arial" w:cs="Arial"/>
          <w:sz w:val="24"/>
          <w:szCs w:val="24"/>
          <w:lang w:eastAsia="nl-NL"/>
        </w:rPr>
        <w:t>Christine Dyer</w:t>
      </w:r>
      <w:r w:rsidR="00215BAC">
        <w:rPr>
          <w:rFonts w:ascii="Arial" w:eastAsia="Yu Mincho" w:hAnsi="Arial" w:cs="Arial"/>
          <w:sz w:val="24"/>
          <w:szCs w:val="24"/>
          <w:lang w:eastAsia="nl-NL"/>
        </w:rPr>
        <w:t xml:space="preserve"> and Cecilia Jimenez</w:t>
      </w:r>
    </w:p>
    <w:p w14:paraId="4FEF685F" w14:textId="2E83DC1B" w:rsidR="00C42CF4" w:rsidRPr="001B3872" w:rsidRDefault="00C42CF4" w:rsidP="00E0713B">
      <w:pPr>
        <w:tabs>
          <w:tab w:val="left" w:pos="5387"/>
        </w:tabs>
        <w:jc w:val="both"/>
        <w:rPr>
          <w:rFonts w:ascii="Arial" w:eastAsia="Yu Mincho" w:hAnsi="Arial" w:cs="Arial"/>
          <w:sz w:val="24"/>
          <w:szCs w:val="24"/>
          <w:lang w:eastAsia="nl-NL"/>
        </w:rPr>
      </w:pPr>
    </w:p>
    <w:p w14:paraId="1C17B85D" w14:textId="1AE82126" w:rsidR="00C42CF4" w:rsidRPr="001B3872" w:rsidRDefault="00215BAC" w:rsidP="00215BAC">
      <w:pPr>
        <w:jc w:val="both"/>
        <w:rPr>
          <w:rFonts w:ascii="Arial" w:eastAsia="Yu Mincho" w:hAnsi="Arial" w:cs="Arial"/>
          <w:sz w:val="24"/>
          <w:szCs w:val="24"/>
          <w:lang w:eastAsia="nl-NL"/>
        </w:rPr>
      </w:pPr>
      <w:r>
        <w:rPr>
          <w:rFonts w:ascii="Arial" w:eastAsia="Yu Mincho" w:hAnsi="Arial" w:cs="Arial"/>
          <w:sz w:val="24"/>
          <w:szCs w:val="24"/>
          <w:lang w:eastAsia="nl-NL"/>
        </w:rPr>
        <w:t xml:space="preserve">Data controller: </w:t>
      </w:r>
      <w:r>
        <w:rPr>
          <w:rFonts w:ascii="Arial" w:eastAsia="Yu Mincho" w:hAnsi="Arial" w:cs="Arial"/>
          <w:sz w:val="24"/>
          <w:szCs w:val="24"/>
          <w:lang w:eastAsia="nl-NL"/>
        </w:rPr>
        <w:tab/>
      </w:r>
      <w:r>
        <w:rPr>
          <w:rFonts w:ascii="Arial" w:eastAsia="Yu Mincho" w:hAnsi="Arial" w:cs="Arial"/>
          <w:sz w:val="24"/>
          <w:szCs w:val="24"/>
          <w:lang w:eastAsia="nl-NL"/>
        </w:rPr>
        <w:tab/>
      </w:r>
      <w:r>
        <w:rPr>
          <w:rFonts w:ascii="Arial" w:eastAsia="Yu Mincho" w:hAnsi="Arial" w:cs="Arial"/>
          <w:sz w:val="24"/>
          <w:szCs w:val="24"/>
          <w:lang w:eastAsia="nl-NL"/>
        </w:rPr>
        <w:tab/>
      </w:r>
      <w:r>
        <w:rPr>
          <w:rFonts w:ascii="Arial" w:eastAsia="Yu Mincho" w:hAnsi="Arial" w:cs="Arial"/>
          <w:sz w:val="24"/>
          <w:szCs w:val="24"/>
          <w:lang w:eastAsia="nl-NL"/>
        </w:rPr>
        <w:tab/>
      </w:r>
      <w:r w:rsidR="006D5D64">
        <w:rPr>
          <w:rFonts w:ascii="Arial" w:eastAsia="Yu Mincho" w:hAnsi="Arial" w:cs="Arial"/>
          <w:sz w:val="24"/>
          <w:szCs w:val="24"/>
          <w:lang w:eastAsia="nl-NL"/>
        </w:rPr>
        <w:t>Newcastle University</w:t>
      </w:r>
    </w:p>
    <w:p w14:paraId="1F516D20" w14:textId="77777777" w:rsidR="003E2AB3" w:rsidRDefault="003E2AB3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</w:p>
    <w:p w14:paraId="5A251E5C" w14:textId="2636CC89" w:rsidR="00C42CF4" w:rsidRPr="001B3872" w:rsidRDefault="00C42CF4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  <w:r w:rsidRPr="001B3872">
        <w:rPr>
          <w:rFonts w:ascii="Arial" w:eastAsia="Yu Mincho" w:hAnsi="Arial" w:cs="Arial"/>
          <w:sz w:val="24"/>
          <w:szCs w:val="24"/>
          <w:lang w:eastAsia="nl-NL"/>
        </w:rPr>
        <w:t xml:space="preserve">Address: </w:t>
      </w:r>
      <w:r w:rsidRPr="001B3872">
        <w:rPr>
          <w:rFonts w:ascii="Arial" w:eastAsia="Yu Mincho" w:hAnsi="Arial" w:cs="Arial"/>
          <w:sz w:val="24"/>
          <w:szCs w:val="24"/>
          <w:lang w:eastAsia="nl-NL"/>
        </w:rPr>
        <w:tab/>
      </w:r>
    </w:p>
    <w:p w14:paraId="646171D4" w14:textId="57F2B736" w:rsidR="00C42CF4" w:rsidRPr="001B3872" w:rsidRDefault="00C42CF4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  <w:r w:rsidRPr="001B3872">
        <w:rPr>
          <w:rFonts w:ascii="Arial" w:eastAsia="Yu Mincho" w:hAnsi="Arial" w:cs="Arial"/>
          <w:sz w:val="24"/>
          <w:szCs w:val="24"/>
          <w:lang w:eastAsia="nl-NL"/>
        </w:rPr>
        <w:t>4th Floor Cookson Building,</w:t>
      </w:r>
    </w:p>
    <w:p w14:paraId="0958B407" w14:textId="7934F604" w:rsidR="00C42CF4" w:rsidRPr="001B3872" w:rsidRDefault="00C42CF4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  <w:r w:rsidRPr="001B3872">
        <w:rPr>
          <w:rFonts w:ascii="Arial" w:eastAsia="Yu Mincho" w:hAnsi="Arial" w:cs="Arial"/>
          <w:sz w:val="24"/>
          <w:szCs w:val="24"/>
          <w:lang w:eastAsia="nl-NL"/>
        </w:rPr>
        <w:t xml:space="preserve">Medical School, </w:t>
      </w:r>
    </w:p>
    <w:p w14:paraId="2AFF1423" w14:textId="412DE34B" w:rsidR="00C42CF4" w:rsidRPr="001B3872" w:rsidRDefault="00C42CF4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  <w:proofErr w:type="spellStart"/>
      <w:r w:rsidRPr="001B3872">
        <w:rPr>
          <w:rFonts w:ascii="Arial" w:eastAsia="Yu Mincho" w:hAnsi="Arial" w:cs="Arial"/>
          <w:sz w:val="24"/>
          <w:szCs w:val="24"/>
          <w:lang w:eastAsia="nl-NL"/>
        </w:rPr>
        <w:t>Framlington</w:t>
      </w:r>
      <w:proofErr w:type="spellEnd"/>
      <w:r w:rsidRPr="001B3872">
        <w:rPr>
          <w:rFonts w:ascii="Arial" w:eastAsia="Yu Mincho" w:hAnsi="Arial" w:cs="Arial"/>
          <w:sz w:val="24"/>
          <w:szCs w:val="24"/>
          <w:lang w:eastAsia="nl-NL"/>
        </w:rPr>
        <w:t xml:space="preserve"> Place</w:t>
      </w:r>
    </w:p>
    <w:p w14:paraId="139FB840" w14:textId="71F826BB" w:rsidR="00C42CF4" w:rsidRPr="001B3872" w:rsidRDefault="00C42CF4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  <w:r w:rsidRPr="001B3872">
        <w:rPr>
          <w:rFonts w:ascii="Arial" w:eastAsia="Yu Mincho" w:hAnsi="Arial" w:cs="Arial"/>
          <w:sz w:val="24"/>
          <w:szCs w:val="24"/>
          <w:lang w:eastAsia="nl-NL"/>
        </w:rPr>
        <w:t>NE2 4HH</w:t>
      </w:r>
    </w:p>
    <w:p w14:paraId="2AEB76BC" w14:textId="77777777" w:rsidR="003E2AB3" w:rsidRDefault="003E2AB3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</w:p>
    <w:p w14:paraId="26584D73" w14:textId="3602F7DC" w:rsidR="00C42CF4" w:rsidRPr="001B3872" w:rsidRDefault="00C42CF4" w:rsidP="00DA19A3">
      <w:pPr>
        <w:tabs>
          <w:tab w:val="left" w:pos="5387"/>
        </w:tabs>
        <w:rPr>
          <w:rFonts w:ascii="Arial" w:eastAsia="Yu Mincho" w:hAnsi="Arial" w:cs="Arial"/>
          <w:sz w:val="24"/>
          <w:szCs w:val="24"/>
          <w:lang w:eastAsia="nl-NL"/>
        </w:rPr>
      </w:pPr>
      <w:r w:rsidRPr="003E2AB3">
        <w:rPr>
          <w:rFonts w:ascii="Arial" w:eastAsia="Yu Mincho" w:hAnsi="Arial" w:cs="Arial"/>
          <w:b/>
          <w:sz w:val="24"/>
          <w:szCs w:val="24"/>
          <w:lang w:eastAsia="nl-NL"/>
        </w:rPr>
        <w:t>Email:</w:t>
      </w:r>
      <w:r w:rsidRPr="001B3872">
        <w:rPr>
          <w:rFonts w:ascii="Arial" w:eastAsia="Yu Mincho" w:hAnsi="Arial" w:cs="Arial"/>
          <w:sz w:val="24"/>
          <w:szCs w:val="24"/>
          <w:lang w:eastAsia="nl-NL"/>
        </w:rPr>
        <w:t xml:space="preserve"> </w:t>
      </w:r>
      <w:hyperlink r:id="rId13" w:history="1">
        <w:r w:rsidR="00A01C5F" w:rsidRPr="00633D0B">
          <w:rPr>
            <w:rStyle w:val="Hyperlink"/>
            <w:rFonts w:ascii="Bariol Light" w:hAnsi="Bariol Light"/>
            <w:sz w:val="28"/>
            <w:szCs w:val="28"/>
          </w:rPr>
          <w:t>PREFER.Project@newcastle.ac.uk</w:t>
        </w:r>
      </w:hyperlink>
    </w:p>
    <w:p w14:paraId="0F007F79" w14:textId="5D8AEF16" w:rsidR="00C42CF4" w:rsidRPr="00E702C7" w:rsidRDefault="003E2AB3" w:rsidP="00DA19A3">
      <w:pPr>
        <w:tabs>
          <w:tab w:val="left" w:pos="5387"/>
        </w:tabs>
        <w:rPr>
          <w:rFonts w:ascii="Arial" w:eastAsia="Yu Mincho" w:hAnsi="Arial" w:cs="Arial"/>
          <w:color w:val="FF0000"/>
          <w:sz w:val="24"/>
          <w:szCs w:val="24"/>
          <w:lang w:eastAsia="nl-NL"/>
        </w:rPr>
      </w:pPr>
      <w:r w:rsidRPr="003E2AB3">
        <w:rPr>
          <w:rFonts w:ascii="Arial" w:eastAsia="Yu Mincho" w:hAnsi="Arial" w:cs="Arial"/>
          <w:b/>
          <w:sz w:val="24"/>
          <w:szCs w:val="24"/>
          <w:lang w:eastAsia="nl-NL"/>
        </w:rPr>
        <w:t>Tel</w:t>
      </w:r>
      <w:r w:rsidR="00C42CF4" w:rsidRPr="003E2AB3">
        <w:rPr>
          <w:rFonts w:ascii="Arial" w:eastAsia="Yu Mincho" w:hAnsi="Arial" w:cs="Arial"/>
          <w:b/>
          <w:sz w:val="24"/>
          <w:szCs w:val="24"/>
          <w:lang w:eastAsia="nl-NL"/>
        </w:rPr>
        <w:t>:</w:t>
      </w:r>
      <w:r w:rsidR="00C42CF4" w:rsidRPr="00215BAC">
        <w:rPr>
          <w:rFonts w:ascii="Arial" w:eastAsia="Yu Mincho" w:hAnsi="Arial" w:cs="Arial"/>
          <w:sz w:val="24"/>
          <w:szCs w:val="24"/>
          <w:lang w:eastAsia="nl-NL"/>
        </w:rPr>
        <w:t xml:space="preserve"> </w:t>
      </w:r>
      <w:r w:rsidR="00215BAC" w:rsidRPr="00215BAC">
        <w:rPr>
          <w:rFonts w:ascii="Arial" w:eastAsia="Yu Mincho" w:hAnsi="Arial" w:cs="Arial"/>
          <w:sz w:val="24"/>
          <w:szCs w:val="24"/>
          <w:lang w:eastAsia="nl-NL"/>
        </w:rPr>
        <w:t>+44(</w:t>
      </w:r>
      <w:r w:rsidR="00C42CF4" w:rsidRPr="00215BAC">
        <w:rPr>
          <w:rFonts w:ascii="Arial" w:eastAsia="Yu Mincho" w:hAnsi="Arial" w:cs="Arial"/>
          <w:sz w:val="24"/>
          <w:szCs w:val="24"/>
          <w:lang w:eastAsia="nl-NL"/>
        </w:rPr>
        <w:t>0</w:t>
      </w:r>
      <w:r w:rsidR="00215BAC" w:rsidRPr="00215BAC">
        <w:rPr>
          <w:rFonts w:ascii="Arial" w:eastAsia="Yu Mincho" w:hAnsi="Arial" w:cs="Arial"/>
          <w:sz w:val="24"/>
          <w:szCs w:val="24"/>
          <w:lang w:eastAsia="nl-NL"/>
        </w:rPr>
        <w:t>)</w:t>
      </w:r>
      <w:r w:rsidR="00C42CF4" w:rsidRPr="00215BAC">
        <w:rPr>
          <w:rFonts w:ascii="Arial" w:eastAsia="Yu Mincho" w:hAnsi="Arial" w:cs="Arial"/>
          <w:sz w:val="24"/>
          <w:szCs w:val="24"/>
          <w:lang w:eastAsia="nl-NL"/>
        </w:rPr>
        <w:t>1912083017</w:t>
      </w:r>
      <w:r w:rsidR="00E702C7" w:rsidRPr="00215BAC">
        <w:rPr>
          <w:rFonts w:ascii="Arial" w:eastAsia="Yu Mincho" w:hAnsi="Arial" w:cs="Arial"/>
          <w:sz w:val="24"/>
          <w:szCs w:val="24"/>
          <w:lang w:eastAsia="nl-NL"/>
        </w:rPr>
        <w:t xml:space="preserve"> (</w:t>
      </w:r>
      <w:r w:rsidR="00215BAC" w:rsidRPr="00215BAC">
        <w:rPr>
          <w:rFonts w:ascii="Arial" w:eastAsia="Yu Mincho" w:hAnsi="Arial" w:cs="Arial"/>
          <w:sz w:val="24"/>
          <w:szCs w:val="24"/>
          <w:lang w:eastAsia="nl-NL"/>
        </w:rPr>
        <w:t xml:space="preserve">Between 10:00 and 16:00 </w:t>
      </w:r>
      <w:r w:rsidR="00E702C7" w:rsidRPr="00215BAC">
        <w:rPr>
          <w:rFonts w:ascii="Arial" w:eastAsia="Yu Mincho" w:hAnsi="Arial" w:cs="Arial"/>
          <w:sz w:val="24"/>
          <w:szCs w:val="24"/>
          <w:lang w:eastAsia="nl-NL"/>
        </w:rPr>
        <w:t>hours UK time)</w:t>
      </w:r>
    </w:p>
    <w:p w14:paraId="08FE1698" w14:textId="156D586A" w:rsidR="006B0395" w:rsidRPr="003E2AB3" w:rsidRDefault="006B0395" w:rsidP="003E2AB3">
      <w:pPr>
        <w:tabs>
          <w:tab w:val="left" w:pos="5387"/>
        </w:tabs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eastAsia="nl-NL"/>
        </w:rPr>
        <w:tab/>
      </w:r>
    </w:p>
    <w:p w14:paraId="6AAC89E0" w14:textId="77777777" w:rsidR="003E2AB3" w:rsidRDefault="003E2AB3" w:rsidP="00CE594C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768A4925" w14:textId="1EE5A30A" w:rsidR="00C83E8D" w:rsidRPr="00215BAC" w:rsidRDefault="00B10565" w:rsidP="00CE594C">
      <w:pPr>
        <w:jc w:val="both"/>
        <w:rPr>
          <w:rFonts w:ascii="Arial" w:hAnsi="Arial" w:cs="Arial"/>
          <w:strike/>
          <w:sz w:val="24"/>
          <w:szCs w:val="24"/>
        </w:rPr>
      </w:pPr>
      <w:r w:rsidRPr="00215BAC">
        <w:rPr>
          <w:rFonts w:ascii="Arial" w:eastAsia="Yu Mincho" w:hAnsi="Arial" w:cs="Arial"/>
          <w:sz w:val="24"/>
          <w:szCs w:val="24"/>
          <w:lang w:val="en-GB" w:eastAsia="nl-NL"/>
        </w:rPr>
        <w:t>W</w:t>
      </w:r>
      <w:r w:rsidR="00F27941" w:rsidRPr="00215BAC">
        <w:rPr>
          <w:rFonts w:ascii="Arial" w:eastAsia="Yu Mincho" w:hAnsi="Arial" w:cs="Arial"/>
          <w:sz w:val="24"/>
          <w:szCs w:val="24"/>
          <w:lang w:val="en-GB" w:eastAsia="nl-NL"/>
        </w:rPr>
        <w:t>e would like to invite you</w:t>
      </w:r>
      <w:r w:rsidR="00547F53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to take part in a </w:t>
      </w:r>
      <w:r w:rsidR="006A28E3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research </w:t>
      </w:r>
      <w:r w:rsidR="00547F53" w:rsidRPr="00215BAC">
        <w:rPr>
          <w:rFonts w:ascii="Arial" w:eastAsia="Yu Mincho" w:hAnsi="Arial" w:cs="Arial"/>
          <w:sz w:val="24"/>
          <w:szCs w:val="24"/>
          <w:lang w:val="en-GB" w:eastAsia="nl-NL"/>
        </w:rPr>
        <w:t>study</w:t>
      </w:r>
      <w:r w:rsidR="006A28E3" w:rsidRPr="00215BAC">
        <w:rPr>
          <w:rFonts w:ascii="Arial" w:eastAsia="Yu Mincho" w:hAnsi="Arial" w:cs="Arial"/>
          <w:sz w:val="24"/>
          <w:szCs w:val="24"/>
          <w:lang w:val="en-GB" w:eastAsia="nl-NL"/>
        </w:rPr>
        <w:t>.</w:t>
      </w:r>
      <w:r w:rsidR="00C83E8D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Before you </w:t>
      </w:r>
      <w:r w:rsidR="00F27941" w:rsidRPr="00215BAC">
        <w:rPr>
          <w:rFonts w:ascii="Arial" w:eastAsia="Yu Mincho" w:hAnsi="Arial" w:cs="Arial"/>
          <w:sz w:val="24"/>
          <w:szCs w:val="24"/>
          <w:lang w:val="en-GB" w:eastAsia="nl-NL"/>
        </w:rPr>
        <w:t>decide whether to take part</w:t>
      </w:r>
      <w:r w:rsidR="00C83E8D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, we ask </w:t>
      </w:r>
      <w:r w:rsidR="009731D0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that </w:t>
      </w:r>
      <w:r w:rsidR="00C83E8D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you read this information sheet carefully. </w:t>
      </w:r>
      <w:r w:rsidR="00F27941" w:rsidRPr="00215BAC">
        <w:rPr>
          <w:rFonts w:ascii="Arial" w:eastAsia="Yu Mincho" w:hAnsi="Arial" w:cs="Arial"/>
          <w:sz w:val="24"/>
          <w:szCs w:val="24"/>
          <w:lang w:val="en-GB" w:eastAsia="nl-NL"/>
        </w:rPr>
        <w:t>If you have any questions</w:t>
      </w:r>
      <w:r w:rsidR="00CE594C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, please </w:t>
      </w:r>
      <w:r w:rsidR="00F27941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feel free to </w:t>
      </w:r>
      <w:r w:rsidR="00CE594C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contact </w:t>
      </w:r>
      <w:r w:rsidR="000F2C65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us </w:t>
      </w:r>
      <w:r w:rsidR="00F61ED4" w:rsidRPr="00215BAC">
        <w:rPr>
          <w:rFonts w:ascii="Arial" w:eastAsia="Yu Mincho" w:hAnsi="Arial" w:cs="Arial"/>
          <w:sz w:val="24"/>
          <w:szCs w:val="24"/>
          <w:lang w:val="en-GB" w:eastAsia="nl-NL"/>
        </w:rPr>
        <w:t>via</w:t>
      </w:r>
      <w:r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the</w:t>
      </w:r>
      <w:r w:rsidR="00F61ED4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email </w:t>
      </w:r>
      <w:r w:rsidRPr="00215BAC">
        <w:rPr>
          <w:rFonts w:ascii="Arial" w:eastAsia="Yu Mincho" w:hAnsi="Arial" w:cs="Arial"/>
          <w:sz w:val="24"/>
          <w:szCs w:val="24"/>
          <w:lang w:val="en-GB" w:eastAsia="nl-NL"/>
        </w:rPr>
        <w:t>address shown above</w:t>
      </w:r>
      <w:r w:rsidR="00215BAC" w:rsidRPr="00215BAC">
        <w:rPr>
          <w:rFonts w:ascii="Arial" w:eastAsia="Yu Mincho" w:hAnsi="Arial" w:cs="Arial"/>
          <w:sz w:val="24"/>
          <w:szCs w:val="24"/>
          <w:lang w:val="en-GB" w:eastAsia="nl-NL"/>
        </w:rPr>
        <w:t>.</w:t>
      </w:r>
    </w:p>
    <w:p w14:paraId="723FB196" w14:textId="77777777" w:rsidR="00CE594C" w:rsidRPr="00F61ED4" w:rsidRDefault="00CE594C" w:rsidP="00CE594C">
      <w:pPr>
        <w:jc w:val="both"/>
        <w:rPr>
          <w:rFonts w:ascii="Arial" w:eastAsia="Yu Mincho" w:hAnsi="Arial" w:cs="Arial"/>
          <w:sz w:val="24"/>
          <w:szCs w:val="24"/>
          <w:lang w:eastAsia="nl-NL"/>
        </w:rPr>
      </w:pPr>
    </w:p>
    <w:p w14:paraId="32250328" w14:textId="12A4BA2D" w:rsidR="00C83E8D" w:rsidRPr="001B3872" w:rsidRDefault="003F3618" w:rsidP="00CE594C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What is the purpose o</w:t>
      </w:r>
      <w:r w:rsidR="00C83E8D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f the study?</w:t>
      </w:r>
    </w:p>
    <w:p w14:paraId="56847C37" w14:textId="59392E43" w:rsidR="00C83E8D" w:rsidRPr="001B3872" w:rsidRDefault="0003336E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The purpose of this study is to </w:t>
      </w:r>
      <w:r w:rsidR="00F27941" w:rsidRPr="001B3872">
        <w:rPr>
          <w:rFonts w:ascii="Arial" w:eastAsia="Yu Mincho" w:hAnsi="Arial" w:cs="Arial"/>
          <w:sz w:val="24"/>
          <w:szCs w:val="24"/>
          <w:lang w:val="en-GB" w:eastAsia="nl-NL"/>
        </w:rPr>
        <w:t>collect information on</w:t>
      </w:r>
      <w:r w:rsidR="005C5F05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>patients’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views and preferences for potential treatme</w:t>
      </w:r>
      <w:r w:rsidR="00F61ED4">
        <w:rPr>
          <w:rFonts w:ascii="Arial" w:eastAsia="Yu Mincho" w:hAnsi="Arial" w:cs="Arial"/>
          <w:sz w:val="24"/>
          <w:szCs w:val="24"/>
          <w:lang w:val="en-GB" w:eastAsia="nl-NL"/>
        </w:rPr>
        <w:t>nts in neuromuscular disorders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  <w:r w:rsidR="00F2794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In order to collect this </w:t>
      </w:r>
      <w:proofErr w:type="gramStart"/>
      <w:r w:rsidR="00F27941" w:rsidRPr="001B3872">
        <w:rPr>
          <w:rFonts w:ascii="Arial" w:eastAsia="Yu Mincho" w:hAnsi="Arial" w:cs="Arial"/>
          <w:sz w:val="24"/>
          <w:szCs w:val="24"/>
          <w:lang w:val="en-GB" w:eastAsia="nl-NL"/>
        </w:rPr>
        <w:t>information</w:t>
      </w:r>
      <w:proofErr w:type="gramEnd"/>
      <w:r w:rsidR="00F2794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we will ask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participants </w:t>
      </w:r>
      <w:r w:rsidR="00FB6E98" w:rsidRPr="001B3872">
        <w:rPr>
          <w:rFonts w:ascii="Arial" w:eastAsia="Yu Mincho" w:hAnsi="Arial" w:cs="Arial"/>
          <w:sz w:val="24"/>
          <w:szCs w:val="24"/>
          <w:lang w:val="en-GB" w:eastAsia="nl-NL"/>
        </w:rPr>
        <w:t>to complete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an online survey</w:t>
      </w:r>
      <w:r w:rsidR="00E5393E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that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will be </w:t>
      </w:r>
      <w:r w:rsidR="002A4900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sent out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in stages.</w:t>
      </w:r>
      <w:r w:rsidR="0096537A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</w:p>
    <w:p w14:paraId="7C69EBCA" w14:textId="495AB642" w:rsidR="0003336E" w:rsidRPr="001B3872" w:rsidRDefault="0003336E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380ED646" w14:textId="1F5F8574" w:rsidR="001F3112" w:rsidRPr="001B3872" w:rsidRDefault="001F3112" w:rsidP="00695F78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Who can participate?</w:t>
      </w:r>
    </w:p>
    <w:p w14:paraId="687D9FC6" w14:textId="1EDBF5EE" w:rsidR="006A28E3" w:rsidRPr="001B3872" w:rsidRDefault="009731D0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We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are inviting patients and caregivers from the </w:t>
      </w:r>
      <w:r w:rsidR="001F3112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myotonic dystrophy type 1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1F3112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and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the </w:t>
      </w:r>
      <w:r w:rsidR="001F3112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mitochondrial disorders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community. </w:t>
      </w:r>
    </w:p>
    <w:p w14:paraId="38EB7F5A" w14:textId="77777777" w:rsidR="006A28E3" w:rsidRPr="001B3872" w:rsidRDefault="006A28E3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1E1EC113" w14:textId="2287A423" w:rsidR="009731D0" w:rsidRPr="001B3872" w:rsidRDefault="001F3112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If you are interested </w:t>
      </w:r>
      <w:r w:rsidR="009731D0" w:rsidRPr="001B3872">
        <w:rPr>
          <w:rFonts w:ascii="Arial" w:eastAsia="Yu Mincho" w:hAnsi="Arial" w:cs="Arial"/>
          <w:sz w:val="24"/>
          <w:szCs w:val="24"/>
          <w:lang w:val="en-GB" w:eastAsia="nl-NL"/>
        </w:rPr>
        <w:t>i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n participating </w:t>
      </w: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as a patient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, you must have a diagnosis of either myotonic dystrophy type 1 or a mitochondrial disorder</w:t>
      </w:r>
      <w:r w:rsidR="00971772">
        <w:rPr>
          <w:rFonts w:ascii="Arial" w:eastAsia="Yu Mincho" w:hAnsi="Arial" w:cs="Arial"/>
          <w:sz w:val="24"/>
          <w:szCs w:val="24"/>
          <w:lang w:val="en-GB" w:eastAsia="nl-NL"/>
        </w:rPr>
        <w:t xml:space="preserve"> and be 18 years old or older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</w:p>
    <w:p w14:paraId="1AA14397" w14:textId="77777777" w:rsidR="009731D0" w:rsidRPr="001B3872" w:rsidRDefault="009731D0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3EF7A0E0" w14:textId="57B40778" w:rsidR="008E0A6C" w:rsidRPr="001B3872" w:rsidRDefault="001F3112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If you are </w:t>
      </w:r>
      <w:r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interested </w:t>
      </w:r>
      <w:r w:rsidR="000F2C65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in </w:t>
      </w:r>
      <w:r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participating </w:t>
      </w: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as a caregiver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,</w:t>
      </w:r>
      <w:r w:rsidR="009731D0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you will need to meet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the following criteria: </w:t>
      </w:r>
    </w:p>
    <w:p w14:paraId="0348EA6B" w14:textId="77777777" w:rsidR="00F61ED4" w:rsidRDefault="00F61ED4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>
        <w:rPr>
          <w:rFonts w:ascii="Arial" w:eastAsia="Yu Mincho" w:hAnsi="Arial" w:cs="Arial"/>
          <w:sz w:val="24"/>
          <w:szCs w:val="24"/>
          <w:lang w:val="en-GB" w:eastAsia="nl-NL"/>
        </w:rPr>
        <w:t>-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>E</w:t>
      </w:r>
      <w:r w:rsidR="009731D0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ither the 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spouse, partner, parent, legal guardian, close relative or other adult close to the </w:t>
      </w:r>
      <w:r w:rsidR="009731D0" w:rsidRPr="001B3872">
        <w:rPr>
          <w:rFonts w:ascii="Arial" w:eastAsia="Yu Mincho" w:hAnsi="Arial" w:cs="Arial"/>
          <w:sz w:val="24"/>
          <w:szCs w:val="24"/>
          <w:lang w:val="en-GB" w:eastAsia="nl-NL"/>
        </w:rPr>
        <w:t>patient who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>,</w:t>
      </w:r>
      <w:r w:rsidR="009731D0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within the last 12 months, has been </w:t>
      </w:r>
      <w:r w:rsidR="001F3112" w:rsidRPr="001B3872">
        <w:rPr>
          <w:rFonts w:ascii="Arial" w:eastAsia="Yu Mincho" w:hAnsi="Arial" w:cs="Arial"/>
          <w:sz w:val="24"/>
          <w:szCs w:val="24"/>
          <w:lang w:val="en-GB" w:eastAsia="nl-NL"/>
        </w:rPr>
        <w:t>in contact with the patient in a caregiver relationship at least 4 times/week for at least one hour or more per day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</w:p>
    <w:p w14:paraId="162D76F4" w14:textId="77777777" w:rsidR="00F61ED4" w:rsidRDefault="00F61ED4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>
        <w:rPr>
          <w:rFonts w:ascii="Arial" w:eastAsia="Yu Mincho" w:hAnsi="Arial" w:cs="Arial"/>
          <w:sz w:val="24"/>
          <w:szCs w:val="24"/>
          <w:lang w:val="en-GB" w:eastAsia="nl-NL"/>
        </w:rPr>
        <w:lastRenderedPageBreak/>
        <w:t>-</w:t>
      </w:r>
      <w:r w:rsidR="00157C96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As a caregiver you 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may </w:t>
      </w:r>
      <w:r w:rsidR="00157C96" w:rsidRPr="001B3872">
        <w:rPr>
          <w:rFonts w:ascii="Arial" w:eastAsia="Yu Mincho" w:hAnsi="Arial" w:cs="Arial"/>
          <w:sz w:val="24"/>
          <w:szCs w:val="24"/>
          <w:lang w:val="en-GB" w:eastAsia="nl-NL"/>
        </w:rPr>
        <w:t>have been diagnosed with the disease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yourself,</w:t>
      </w:r>
      <w:r w:rsidR="00157C96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however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157C96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you are choosing to respond for someone else 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at </w:t>
      </w:r>
      <w:r w:rsidR="00157C96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this time. </w:t>
      </w:r>
    </w:p>
    <w:p w14:paraId="39CAB86F" w14:textId="69392E2D" w:rsidR="00971772" w:rsidRPr="001B3872" w:rsidRDefault="00F61ED4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>
        <w:rPr>
          <w:rFonts w:ascii="Arial" w:eastAsia="Yu Mincho" w:hAnsi="Arial" w:cs="Arial"/>
          <w:sz w:val="24"/>
          <w:szCs w:val="24"/>
          <w:lang w:val="en-GB" w:eastAsia="nl-NL"/>
        </w:rPr>
        <w:t>-</w:t>
      </w:r>
      <w:r w:rsidR="00971772">
        <w:rPr>
          <w:rFonts w:ascii="Arial" w:eastAsia="Yu Mincho" w:hAnsi="Arial" w:cs="Arial"/>
          <w:sz w:val="24"/>
          <w:szCs w:val="24"/>
          <w:lang w:val="en-GB" w:eastAsia="nl-NL"/>
        </w:rPr>
        <w:t>You as caregiver should be 18 years or older but the patient being cared for can be of any age.</w:t>
      </w:r>
    </w:p>
    <w:p w14:paraId="7366015F" w14:textId="78524241" w:rsidR="008E0A6C" w:rsidRPr="001B3872" w:rsidRDefault="008E0A6C" w:rsidP="00695F78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</w:p>
    <w:p w14:paraId="5FA3137B" w14:textId="03C57071" w:rsidR="00C83E8D" w:rsidRPr="001B3872" w:rsidRDefault="00C83E8D" w:rsidP="00695F78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 xml:space="preserve">Who is </w:t>
      </w:r>
      <w:r w:rsidR="006A28E3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 xml:space="preserve">running </w:t>
      </w: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the study?</w:t>
      </w:r>
    </w:p>
    <w:p w14:paraId="29B891B2" w14:textId="3648A718" w:rsidR="008E0A6C" w:rsidRPr="001B3872" w:rsidRDefault="008E0A6C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Researchers at Newcastle University are running t</w:t>
      </w:r>
      <w:r w:rsidR="0003336E" w:rsidRPr="001B3872">
        <w:rPr>
          <w:rFonts w:ascii="Arial" w:eastAsia="Yu Mincho" w:hAnsi="Arial" w:cs="Arial"/>
          <w:sz w:val="24"/>
          <w:szCs w:val="24"/>
          <w:lang w:val="en-GB" w:eastAsia="nl-NL"/>
        </w:rPr>
        <w:t>his study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,</w:t>
      </w:r>
      <w:r w:rsidR="0003336E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which is part of a larger project- called PREFER, involving a number of other</w:t>
      </w:r>
      <w:r w:rsidR="0003336E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partners (listed at the end of this document)</w:t>
      </w:r>
      <w:r w:rsidR="00822F95" w:rsidRPr="001B3872">
        <w:rPr>
          <w:rFonts w:ascii="Arial" w:eastAsia="Yu Mincho" w:hAnsi="Arial" w:cs="Arial"/>
          <w:sz w:val="24"/>
          <w:szCs w:val="24"/>
          <w:lang w:val="en-GB" w:eastAsia="nl-NL"/>
        </w:rPr>
        <w:t>.</w:t>
      </w:r>
    </w:p>
    <w:p w14:paraId="5EA8C759" w14:textId="09159D5F" w:rsidR="00822F95" w:rsidRPr="001B3872" w:rsidRDefault="00822F95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5A2B563F" w14:textId="6EB6CEB6" w:rsidR="00C83E8D" w:rsidRPr="001B3872" w:rsidRDefault="003F3618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Is this study scientifically and ethically justified</w:t>
      </w:r>
      <w:r w:rsidR="00C83E8D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?</w:t>
      </w:r>
    </w:p>
    <w:p w14:paraId="4B98880D" w14:textId="6DE079F8" w:rsidR="00C83E8D" w:rsidRPr="001B3872" w:rsidRDefault="00F61ED4" w:rsidP="00CE594C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>
        <w:rPr>
          <w:rFonts w:ascii="Arial" w:eastAsia="Yu Mincho" w:hAnsi="Arial" w:cs="Arial"/>
          <w:sz w:val="24"/>
          <w:szCs w:val="24"/>
          <w:lang w:val="en-GB" w:eastAsia="nl-NL"/>
        </w:rPr>
        <w:t xml:space="preserve">The </w:t>
      </w:r>
      <w:r w:rsidR="001F3112" w:rsidRPr="009413A7">
        <w:rPr>
          <w:rFonts w:ascii="Arial" w:eastAsia="Yu Mincho" w:hAnsi="Arial" w:cs="Arial"/>
          <w:sz w:val="24"/>
          <w:szCs w:val="24"/>
          <w:lang w:val="en-GB" w:eastAsia="nl-NL"/>
        </w:rPr>
        <w:t>Newcastle University</w:t>
      </w:r>
      <w:r w:rsidR="008E0A6C" w:rsidRPr="009413A7">
        <w:rPr>
          <w:rFonts w:ascii="Arial" w:eastAsia="Yu Mincho" w:hAnsi="Arial" w:cs="Arial"/>
          <w:sz w:val="24"/>
          <w:szCs w:val="24"/>
          <w:lang w:val="en-GB" w:eastAsia="nl-NL"/>
        </w:rPr>
        <w:t xml:space="preserve"> research</w:t>
      </w:r>
      <w:r w:rsidR="001F3112" w:rsidRPr="009413A7">
        <w:rPr>
          <w:rFonts w:ascii="Arial" w:eastAsia="Yu Mincho" w:hAnsi="Arial" w:cs="Arial"/>
          <w:sz w:val="24"/>
          <w:szCs w:val="24"/>
          <w:lang w:val="en-GB" w:eastAsia="nl-NL"/>
        </w:rPr>
        <w:t xml:space="preserve"> ethics committee</w:t>
      </w:r>
      <w:r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>review</w:t>
      </w:r>
      <w:r>
        <w:rPr>
          <w:rFonts w:ascii="Arial" w:eastAsia="Yu Mincho" w:hAnsi="Arial" w:cs="Arial"/>
          <w:sz w:val="24"/>
          <w:szCs w:val="24"/>
          <w:lang w:val="en-GB" w:eastAsia="nl-NL"/>
        </w:rPr>
        <w:t>ed the proposal of this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research project to ensure that 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>it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is scientifically and ethically justified and that the </w:t>
      </w:r>
      <w:r w:rsidR="00CE594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rights 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and wellbeing </w:t>
      </w:r>
      <w:r w:rsidR="00CE594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of </w:t>
      </w:r>
      <w:r w:rsidR="00CE594C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participants </w:t>
      </w:r>
      <w:r w:rsidR="000F2C65" w:rsidRPr="00215BAC">
        <w:rPr>
          <w:rFonts w:ascii="Arial" w:eastAsia="Yu Mincho" w:hAnsi="Arial" w:cs="Arial"/>
          <w:sz w:val="24"/>
          <w:szCs w:val="24"/>
          <w:lang w:val="en-GB" w:eastAsia="nl-NL"/>
        </w:rPr>
        <w:t>are</w:t>
      </w:r>
      <w:r w:rsidR="008E0A6C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CE594C" w:rsidRPr="00215BAC">
        <w:rPr>
          <w:rFonts w:ascii="Arial" w:eastAsia="Yu Mincho" w:hAnsi="Arial" w:cs="Arial"/>
          <w:sz w:val="24"/>
          <w:szCs w:val="24"/>
          <w:lang w:val="en-GB" w:eastAsia="nl-NL"/>
        </w:rPr>
        <w:t>respected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</w:p>
    <w:p w14:paraId="6853310A" w14:textId="77777777" w:rsidR="00CE594C" w:rsidRPr="001B3872" w:rsidRDefault="00CE594C" w:rsidP="00CE594C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</w:p>
    <w:p w14:paraId="6B9DCC11" w14:textId="658F47D5" w:rsidR="00C83E8D" w:rsidRPr="001B3872" w:rsidRDefault="001F3112" w:rsidP="00695F78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Do I have to participate</w:t>
      </w:r>
      <w:r w:rsidR="00C83E8D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?</w:t>
      </w:r>
    </w:p>
    <w:p w14:paraId="1FAAA861" w14:textId="5CDB9676" w:rsidR="00C83E8D" w:rsidRPr="001B3872" w:rsidRDefault="001F3112" w:rsidP="00695F78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P</w:t>
      </w:r>
      <w:r w:rsidR="00CE594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articipation is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voluntary</w:t>
      </w:r>
      <w:r w:rsidR="00695F78" w:rsidRPr="001B3872">
        <w:rPr>
          <w:rFonts w:ascii="Arial" w:eastAsia="Yu Mincho" w:hAnsi="Arial" w:cs="Arial"/>
          <w:sz w:val="24"/>
          <w:szCs w:val="24"/>
          <w:lang w:val="en-GB" w:eastAsia="nl-NL"/>
        </w:rPr>
        <w:t>. You can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say no to taking part</w:t>
      </w:r>
      <w:r w:rsidR="00695F78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without </w:t>
      </w:r>
      <w:r w:rsidR="008E0A6C" w:rsidRPr="001B3872">
        <w:rPr>
          <w:rFonts w:ascii="Arial" w:eastAsia="Yu Mincho" w:hAnsi="Arial" w:cs="Arial"/>
          <w:sz w:val="24"/>
          <w:szCs w:val="24"/>
          <w:lang w:val="en-GB" w:eastAsia="nl-NL"/>
        </w:rPr>
        <w:t>giving a reason and without it affecting your rights</w:t>
      </w:r>
      <w:r w:rsidR="00695F78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</w:p>
    <w:p w14:paraId="4731A5AF" w14:textId="77777777" w:rsidR="00CE594C" w:rsidRPr="001B3872" w:rsidRDefault="00CE594C" w:rsidP="00695F78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</w:p>
    <w:p w14:paraId="36843DE8" w14:textId="7E4193F1" w:rsidR="00C83E8D" w:rsidRPr="001B3872" w:rsidRDefault="00C83E8D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What</w:t>
      </w:r>
      <w:r w:rsidR="001F3112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 xml:space="preserve"> will be involved with participation</w:t>
      </w: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?</w:t>
      </w:r>
    </w:p>
    <w:p w14:paraId="7E5B518B" w14:textId="4E868B1F" w:rsidR="001F3112" w:rsidRPr="001B3872" w:rsidRDefault="001F3112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As part of this study you will be asked to provide an email 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>address</w:t>
      </w:r>
      <w:r w:rsidR="00B10565">
        <w:rPr>
          <w:rFonts w:ascii="Arial" w:eastAsia="Yu Mincho" w:hAnsi="Arial" w:cs="Arial"/>
          <w:sz w:val="24"/>
          <w:szCs w:val="24"/>
          <w:lang w:val="en-GB" w:eastAsia="nl-NL"/>
        </w:rPr>
        <w:t>,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which we will store </w:t>
      </w:r>
      <w:r w:rsidR="0094152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and use 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only </w:t>
      </w:r>
      <w:r w:rsidR="00941522" w:rsidRPr="001B3872">
        <w:rPr>
          <w:rFonts w:ascii="Arial" w:eastAsia="Yu Mincho" w:hAnsi="Arial" w:cs="Arial"/>
          <w:sz w:val="24"/>
          <w:szCs w:val="24"/>
          <w:lang w:val="en-GB" w:eastAsia="nl-NL"/>
        </w:rPr>
        <w:t>for the purposes</w:t>
      </w:r>
      <w:r w:rsidR="00971772">
        <w:rPr>
          <w:rFonts w:ascii="Arial" w:eastAsia="Yu Mincho" w:hAnsi="Arial" w:cs="Arial"/>
          <w:sz w:val="24"/>
          <w:szCs w:val="24"/>
          <w:lang w:val="en-GB" w:eastAsia="nl-NL"/>
        </w:rPr>
        <w:t xml:space="preserve"> of this study</w:t>
      </w:r>
      <w:r w:rsidR="0094152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>We</w:t>
      </w:r>
      <w:r w:rsidR="0094152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will 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>use your email address to</w:t>
      </w:r>
      <w:r w:rsidR="0094152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contact you directly with the sur</w:t>
      </w:r>
      <w:r w:rsidR="00941522" w:rsidRPr="00215BAC">
        <w:rPr>
          <w:rFonts w:ascii="Arial" w:eastAsia="Yu Mincho" w:hAnsi="Arial" w:cs="Arial"/>
          <w:sz w:val="24"/>
          <w:szCs w:val="24"/>
          <w:lang w:val="en-GB" w:eastAsia="nl-NL"/>
        </w:rPr>
        <w:t>vey</w:t>
      </w:r>
      <w:r w:rsidR="00B10565" w:rsidRPr="00215BAC">
        <w:rPr>
          <w:rFonts w:ascii="Arial" w:eastAsia="Yu Mincho" w:hAnsi="Arial" w:cs="Arial"/>
          <w:sz w:val="24"/>
          <w:szCs w:val="24"/>
          <w:lang w:val="en-GB" w:eastAsia="nl-NL"/>
        </w:rPr>
        <w:t>s</w:t>
      </w:r>
      <w:r w:rsidR="00941522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at each applicable stage. </w:t>
      </w:r>
    </w:p>
    <w:p w14:paraId="219227E3" w14:textId="77777777" w:rsidR="00941522" w:rsidRPr="001B3872" w:rsidRDefault="00941522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7C44885B" w14:textId="09AC3BB4" w:rsidR="00941522" w:rsidRPr="001B3872" w:rsidRDefault="00941522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An initial brief questionnaire will help us 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>check that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you are suitable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(or eligible)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for the study (refer to ‘Who can participate?’ section for details). After confirming eligibility, you will receive </w:t>
      </w:r>
      <w:r w:rsidR="00971772">
        <w:rPr>
          <w:rFonts w:ascii="Arial" w:eastAsia="Yu Mincho" w:hAnsi="Arial" w:cs="Arial"/>
          <w:sz w:val="24"/>
          <w:szCs w:val="24"/>
          <w:lang w:val="en-GB" w:eastAsia="nl-NL"/>
        </w:rPr>
        <w:t>a survey split into two stages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. Each section will be emailed to you directly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>,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with a period of approximately 2 weeks in between</w:t>
      </w:r>
      <w:r w:rsidR="006A28E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emails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</w:p>
    <w:p w14:paraId="6045635A" w14:textId="3D6017C3" w:rsidR="00394F8E" w:rsidRPr="001B3872" w:rsidRDefault="00394F8E" w:rsidP="00394F8E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781E1857" w14:textId="0BC00047" w:rsidR="00394F8E" w:rsidRPr="001B3872" w:rsidRDefault="00971772" w:rsidP="00394F8E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>
        <w:rPr>
          <w:rFonts w:ascii="Arial" w:eastAsia="Yu Mincho" w:hAnsi="Arial" w:cs="Arial"/>
          <w:sz w:val="24"/>
          <w:szCs w:val="24"/>
          <w:lang w:val="en-GB" w:eastAsia="nl-NL"/>
        </w:rPr>
        <w:t>We expect each survey stage</w:t>
      </w:r>
      <w:r w:rsidR="00394F8E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to 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take </w:t>
      </w:r>
      <w:r w:rsidR="00394F8E" w:rsidRPr="001B3872">
        <w:rPr>
          <w:rFonts w:ascii="Arial" w:eastAsia="Yu Mincho" w:hAnsi="Arial" w:cs="Arial"/>
          <w:sz w:val="24"/>
          <w:szCs w:val="24"/>
          <w:lang w:val="en-GB" w:eastAsia="nl-NL"/>
        </w:rPr>
        <w:t>about 30 minutes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to </w:t>
      </w:r>
      <w:r w:rsidR="00CD3321" w:rsidRPr="00215BAC">
        <w:rPr>
          <w:rFonts w:ascii="Arial" w:eastAsia="Yu Mincho" w:hAnsi="Arial" w:cs="Arial"/>
          <w:sz w:val="24"/>
          <w:szCs w:val="24"/>
          <w:lang w:val="en-GB" w:eastAsia="nl-NL"/>
        </w:rPr>
        <w:t>complete</w:t>
      </w:r>
      <w:r w:rsidR="00394F8E" w:rsidRPr="00215BAC">
        <w:rPr>
          <w:rFonts w:ascii="Arial" w:eastAsia="Yu Mincho" w:hAnsi="Arial" w:cs="Arial"/>
          <w:sz w:val="24"/>
          <w:szCs w:val="24"/>
          <w:lang w:val="en-GB" w:eastAsia="nl-NL"/>
        </w:rPr>
        <w:t>, however you can</w:t>
      </w:r>
      <w:r w:rsidR="00E702C7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close the survey at any time and come back to where you left off</w:t>
      </w:r>
      <w:r w:rsidR="008B1A15" w:rsidRPr="00215BAC">
        <w:rPr>
          <w:rFonts w:ascii="Arial" w:eastAsia="Yu Mincho" w:hAnsi="Arial" w:cs="Arial"/>
          <w:sz w:val="24"/>
          <w:szCs w:val="24"/>
          <w:lang w:val="en-GB" w:eastAsia="nl-NL"/>
        </w:rPr>
        <w:t>.</w:t>
      </w:r>
      <w:r w:rsidR="00C83E9A"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You can </w:t>
      </w:r>
      <w:r w:rsidR="00C83E9A" w:rsidRPr="001B3872">
        <w:rPr>
          <w:rFonts w:ascii="Arial" w:eastAsia="Yu Mincho" w:hAnsi="Arial" w:cs="Arial"/>
          <w:sz w:val="24"/>
          <w:szCs w:val="24"/>
          <w:lang w:val="en-GB" w:eastAsia="nl-NL"/>
        </w:rPr>
        <w:t>also leave the study and stop participating at any time.</w:t>
      </w:r>
    </w:p>
    <w:p w14:paraId="24BDFC7F" w14:textId="49068C8B" w:rsidR="00C83E9A" w:rsidRPr="001B3872" w:rsidRDefault="00C83E9A" w:rsidP="00394F8E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1B4A88D7" w14:textId="2D5B4F91" w:rsidR="00BC10D8" w:rsidRPr="001B3872" w:rsidRDefault="00BC10D8" w:rsidP="00394F8E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Where can I answer this survey?</w:t>
      </w:r>
    </w:p>
    <w:p w14:paraId="23084AE3" w14:textId="2F72B064" w:rsidR="00BC10D8" w:rsidRPr="000718A9" w:rsidRDefault="00BC10D8" w:rsidP="00394F8E">
      <w:pPr>
        <w:jc w:val="both"/>
        <w:rPr>
          <w:rFonts w:ascii="Arial" w:eastAsia="Yu Mincho" w:hAnsi="Arial" w:cs="Arial"/>
          <w:sz w:val="24"/>
          <w:szCs w:val="24"/>
          <w:lang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There is no restriction on where 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you can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complete the survey as long as you are using your personal email account to log in into it.</w:t>
      </w:r>
      <w:r w:rsidR="000718A9" w:rsidRPr="000718A9">
        <w:t xml:space="preserve"> </w:t>
      </w:r>
      <w:r w:rsidR="000718A9" w:rsidRPr="000718A9">
        <w:rPr>
          <w:rFonts w:ascii="Arial" w:eastAsia="Yu Mincho" w:hAnsi="Arial" w:cs="Arial"/>
          <w:sz w:val="24"/>
          <w:szCs w:val="24"/>
          <w:lang w:val="en-GB" w:eastAsia="nl-NL"/>
        </w:rPr>
        <w:t>However, we recommend using a bigger screen such as a computer / tablet to complete the survey rather than a smartphone</w:t>
      </w:r>
      <w:r w:rsidR="000718A9">
        <w:rPr>
          <w:rFonts w:ascii="Arial" w:eastAsia="Yu Mincho" w:hAnsi="Arial" w:cs="Arial"/>
          <w:sz w:val="24"/>
          <w:szCs w:val="24"/>
          <w:lang w:val="en-GB" w:eastAsia="nl-NL"/>
        </w:rPr>
        <w:t>.</w:t>
      </w:r>
      <w:r w:rsidR="000718A9" w:rsidRPr="000718A9">
        <w:rPr>
          <w:rFonts w:ascii="Arial" w:eastAsia="Yu Mincho" w:hAnsi="Arial" w:cs="Arial"/>
          <w:sz w:val="24"/>
          <w:szCs w:val="24"/>
          <w:lang w:eastAsia="nl-NL"/>
        </w:rPr>
        <w:t xml:space="preserve"> </w:t>
      </w:r>
    </w:p>
    <w:p w14:paraId="2AF336BA" w14:textId="77777777" w:rsidR="00BC10D8" w:rsidRPr="001B3872" w:rsidRDefault="00BC10D8" w:rsidP="00394F8E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</w:p>
    <w:p w14:paraId="510AC580" w14:textId="2D11B119" w:rsidR="00C83E9A" w:rsidRPr="001B3872" w:rsidRDefault="00C83E9A" w:rsidP="00394F8E">
      <w:pPr>
        <w:jc w:val="both"/>
        <w:rPr>
          <w:rFonts w:ascii="Arial" w:eastAsia="Yu Mincho" w:hAnsi="Arial" w:cs="Arial"/>
          <w:b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 xml:space="preserve">What </w:t>
      </w:r>
      <w:r w:rsidR="00CD3321"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 xml:space="preserve">benefit will </w:t>
      </w:r>
      <w:r w:rsidRPr="001B3872">
        <w:rPr>
          <w:rFonts w:ascii="Arial" w:eastAsia="Yu Mincho" w:hAnsi="Arial" w:cs="Arial"/>
          <w:b/>
          <w:sz w:val="24"/>
          <w:szCs w:val="24"/>
          <w:lang w:val="en-GB" w:eastAsia="nl-NL"/>
        </w:rPr>
        <w:t>I get from participating?</w:t>
      </w:r>
    </w:p>
    <w:p w14:paraId="235ACB54" w14:textId="371E9DD7" w:rsidR="001C77B3" w:rsidRPr="001B3872" w:rsidRDefault="00C83E9A" w:rsidP="00394F8E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There is no expected direct benefit for 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taking part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in this 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>study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. However,</w:t>
      </w:r>
      <w:r w:rsidR="001C77B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we hope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this study will allow researchers to better understand patients’ </w:t>
      </w:r>
      <w:r w:rsidR="00CD3321" w:rsidRPr="001B3872">
        <w:rPr>
          <w:rFonts w:ascii="Arial" w:eastAsia="Yu Mincho" w:hAnsi="Arial" w:cs="Arial"/>
          <w:sz w:val="24"/>
          <w:szCs w:val="24"/>
          <w:lang w:val="en-GB" w:eastAsia="nl-NL"/>
        </w:rPr>
        <w:t>points of view on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potential treatments for their </w:t>
      </w:r>
      <w:r w:rsidR="001C77B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condition. We also hope the study will help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inform</w:t>
      </w:r>
      <w:r w:rsidR="001C77B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medical professionals and companies when they make decisions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1C77B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about developing or offering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medical</w:t>
      </w:r>
      <w:r w:rsidR="001C77B3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treatments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. </w:t>
      </w:r>
    </w:p>
    <w:p w14:paraId="06F00ADA" w14:textId="77777777" w:rsidR="001C77B3" w:rsidRPr="001B3872" w:rsidRDefault="001C77B3" w:rsidP="00394F8E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6275E32B" w14:textId="4660101E" w:rsidR="00C83E9A" w:rsidRPr="001B3872" w:rsidRDefault="001C77B3" w:rsidP="00394F8E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>As</w:t>
      </w:r>
      <w:r w:rsidR="00C83E9A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 an appreciation for your time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, </w:t>
      </w:r>
      <w:r w:rsidR="00C83E9A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PREFER will offer </w:t>
      </w:r>
      <w:r w:rsidR="00BC10D8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you the option of </w:t>
      </w:r>
      <w:r w:rsidR="00C83E9A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either </w:t>
      </w:r>
      <w:r w:rsidR="00F61ED4">
        <w:rPr>
          <w:rFonts w:ascii="Arial" w:eastAsia="Yu Mincho" w:hAnsi="Arial" w:cs="Arial"/>
          <w:sz w:val="24"/>
          <w:szCs w:val="24"/>
          <w:lang w:val="en-GB" w:eastAsia="nl-NL"/>
        </w:rPr>
        <w:t xml:space="preserve">an Amazon </w:t>
      </w:r>
      <w:r w:rsidR="00C83E9A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voucher or </w:t>
      </w:r>
      <w:r w:rsidR="00633016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 </w:t>
      </w:r>
      <w:r w:rsidR="00C83E9A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donation </w:t>
      </w:r>
      <w:r w:rsidR="00BC10D8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to </w:t>
      </w:r>
      <w:r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a </w:t>
      </w:r>
      <w:r w:rsidR="00BC10D8" w:rsidRPr="001B3872">
        <w:rPr>
          <w:rFonts w:ascii="Arial" w:eastAsia="Yu Mincho" w:hAnsi="Arial" w:cs="Arial"/>
          <w:sz w:val="24"/>
          <w:szCs w:val="24"/>
          <w:lang w:val="en-GB" w:eastAsia="nl-NL"/>
        </w:rPr>
        <w:t xml:space="preserve">Patient Organisation of your choice (as listed at the end of this document). These will be emailed to you after survey completion. </w:t>
      </w:r>
    </w:p>
    <w:p w14:paraId="47071BE7" w14:textId="58B8067E" w:rsidR="00941522" w:rsidRPr="001B3872" w:rsidRDefault="00941522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</w:p>
    <w:p w14:paraId="0AE73BB0" w14:textId="4980C20C" w:rsidR="00D63B06" w:rsidRDefault="00D63B06" w:rsidP="004D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there any risks or discomforts that I should expect from this participation?</w:t>
      </w:r>
    </w:p>
    <w:p w14:paraId="6BA110D6" w14:textId="12BBED2D" w:rsidR="00D63B06" w:rsidRDefault="00D63B06" w:rsidP="004D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this is an online survey that can be completed from home or any location you </w:t>
      </w:r>
      <w:r w:rsidR="00971772">
        <w:rPr>
          <w:rFonts w:ascii="Arial" w:hAnsi="Arial" w:cs="Arial"/>
          <w:sz w:val="24"/>
          <w:szCs w:val="24"/>
        </w:rPr>
        <w:t xml:space="preserve">feel </w:t>
      </w:r>
      <w:r>
        <w:rPr>
          <w:rFonts w:ascii="Arial" w:hAnsi="Arial" w:cs="Arial"/>
          <w:sz w:val="24"/>
          <w:szCs w:val="24"/>
        </w:rPr>
        <w:t xml:space="preserve">comfortable at, there are no expected risks associated with your participation. However, if </w:t>
      </w:r>
      <w:r w:rsidRPr="00215BAC">
        <w:rPr>
          <w:rFonts w:ascii="Arial" w:hAnsi="Arial" w:cs="Arial"/>
          <w:sz w:val="24"/>
          <w:szCs w:val="24"/>
        </w:rPr>
        <w:t xml:space="preserve">you feel </w:t>
      </w:r>
      <w:r w:rsidR="003E2EDB" w:rsidRPr="00215BAC">
        <w:rPr>
          <w:rFonts w:ascii="Arial" w:hAnsi="Arial" w:cs="Arial"/>
          <w:sz w:val="24"/>
          <w:szCs w:val="24"/>
        </w:rPr>
        <w:t>uncomfortable</w:t>
      </w:r>
      <w:r w:rsidRPr="00215BAC">
        <w:rPr>
          <w:rFonts w:ascii="Arial" w:hAnsi="Arial" w:cs="Arial"/>
          <w:sz w:val="24"/>
          <w:szCs w:val="24"/>
        </w:rPr>
        <w:t xml:space="preserve"> when </w:t>
      </w:r>
      <w:r>
        <w:rPr>
          <w:rFonts w:ascii="Arial" w:hAnsi="Arial" w:cs="Arial"/>
          <w:sz w:val="24"/>
          <w:szCs w:val="24"/>
        </w:rPr>
        <w:t xml:space="preserve">completing the survey or as a result of it, you can contact the study coordinator. </w:t>
      </w:r>
    </w:p>
    <w:p w14:paraId="5D9B5F81" w14:textId="77777777" w:rsidR="00D63B06" w:rsidRDefault="00D63B06" w:rsidP="004D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C237BAA" w14:textId="2B7E3CFF" w:rsidR="009D19F4" w:rsidRPr="001B3872" w:rsidRDefault="009D19F4" w:rsidP="004D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How wil</w:t>
      </w:r>
      <w:r w:rsidR="00CE594C" w:rsidRPr="001B3872">
        <w:rPr>
          <w:rFonts w:ascii="Arial" w:hAnsi="Arial" w:cs="Arial"/>
          <w:b/>
          <w:sz w:val="24"/>
          <w:szCs w:val="24"/>
        </w:rPr>
        <w:t>l</w:t>
      </w:r>
      <w:r w:rsidRPr="001B3872">
        <w:rPr>
          <w:rFonts w:ascii="Arial" w:hAnsi="Arial" w:cs="Arial"/>
          <w:b/>
          <w:sz w:val="24"/>
          <w:szCs w:val="24"/>
        </w:rPr>
        <w:t xml:space="preserve"> </w:t>
      </w:r>
      <w:r w:rsidR="00CE594C" w:rsidRPr="001B3872">
        <w:rPr>
          <w:rFonts w:ascii="Arial" w:hAnsi="Arial" w:cs="Arial"/>
          <w:b/>
          <w:sz w:val="24"/>
          <w:szCs w:val="24"/>
        </w:rPr>
        <w:t xml:space="preserve">my </w:t>
      </w:r>
      <w:r w:rsidR="0047445F" w:rsidRPr="001B3872">
        <w:rPr>
          <w:rFonts w:ascii="Arial" w:hAnsi="Arial" w:cs="Arial"/>
          <w:b/>
          <w:sz w:val="24"/>
          <w:szCs w:val="24"/>
        </w:rPr>
        <w:t xml:space="preserve">personal </w:t>
      </w:r>
      <w:r w:rsidR="004D6F72" w:rsidRPr="001B3872">
        <w:rPr>
          <w:rFonts w:ascii="Arial" w:hAnsi="Arial" w:cs="Arial"/>
          <w:b/>
          <w:sz w:val="24"/>
          <w:szCs w:val="24"/>
        </w:rPr>
        <w:t xml:space="preserve">data </w:t>
      </w:r>
      <w:r w:rsidRPr="001B3872">
        <w:rPr>
          <w:rFonts w:ascii="Arial" w:hAnsi="Arial" w:cs="Arial"/>
          <w:b/>
          <w:sz w:val="24"/>
          <w:szCs w:val="24"/>
        </w:rPr>
        <w:t>be kept confidential?</w:t>
      </w:r>
    </w:p>
    <w:p w14:paraId="084C0945" w14:textId="18E19721" w:rsidR="009D19F4" w:rsidRPr="003E2EDB" w:rsidRDefault="00C36FCB" w:rsidP="004D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GB"/>
        </w:rPr>
      </w:pPr>
      <w:r w:rsidRPr="001B3872">
        <w:rPr>
          <w:rFonts w:ascii="Arial" w:hAnsi="Arial" w:cs="Arial"/>
          <w:sz w:val="24"/>
          <w:szCs w:val="24"/>
        </w:rPr>
        <w:t>E</w:t>
      </w:r>
      <w:r w:rsidR="00BC10D8" w:rsidRPr="001B3872">
        <w:rPr>
          <w:rFonts w:ascii="Arial" w:hAnsi="Arial" w:cs="Arial"/>
          <w:sz w:val="24"/>
          <w:szCs w:val="24"/>
        </w:rPr>
        <w:t xml:space="preserve">very participant will receive a unique code that will identify them </w:t>
      </w:r>
      <w:r w:rsidRPr="001B3872">
        <w:rPr>
          <w:rFonts w:ascii="Arial" w:hAnsi="Arial" w:cs="Arial"/>
          <w:sz w:val="24"/>
          <w:szCs w:val="24"/>
        </w:rPr>
        <w:t xml:space="preserve">on </w:t>
      </w:r>
      <w:r w:rsidR="006A3998" w:rsidRPr="001B3872">
        <w:rPr>
          <w:rFonts w:ascii="Arial" w:hAnsi="Arial" w:cs="Arial"/>
          <w:sz w:val="24"/>
          <w:szCs w:val="24"/>
        </w:rPr>
        <w:t xml:space="preserve">the </w:t>
      </w:r>
      <w:r w:rsidRPr="001B3872">
        <w:rPr>
          <w:rFonts w:ascii="Arial" w:hAnsi="Arial" w:cs="Arial"/>
          <w:sz w:val="24"/>
          <w:szCs w:val="24"/>
        </w:rPr>
        <w:t>study data</w:t>
      </w:r>
      <w:r w:rsidR="00971772">
        <w:rPr>
          <w:rFonts w:ascii="Arial" w:hAnsi="Arial" w:cs="Arial"/>
          <w:sz w:val="24"/>
          <w:szCs w:val="24"/>
        </w:rPr>
        <w:t>set</w:t>
      </w:r>
      <w:r w:rsidR="0035788A">
        <w:rPr>
          <w:rFonts w:ascii="Arial" w:hAnsi="Arial" w:cs="Arial"/>
          <w:sz w:val="24"/>
          <w:szCs w:val="24"/>
        </w:rPr>
        <w:t xml:space="preserve"> (i.e. coded data)</w:t>
      </w:r>
      <w:r w:rsidR="00BC10D8" w:rsidRPr="001B3872">
        <w:rPr>
          <w:rFonts w:ascii="Arial" w:hAnsi="Arial" w:cs="Arial"/>
          <w:sz w:val="24"/>
          <w:szCs w:val="24"/>
        </w:rPr>
        <w:t>.</w:t>
      </w:r>
      <w:r w:rsidR="00B31E01" w:rsidRPr="001B3872">
        <w:rPr>
          <w:rFonts w:ascii="Arial" w:hAnsi="Arial" w:cs="Arial"/>
          <w:sz w:val="24"/>
          <w:szCs w:val="24"/>
        </w:rPr>
        <w:t xml:space="preserve"> Information that could lead to your identification (e.g. </w:t>
      </w:r>
      <w:r w:rsidR="00B31E01" w:rsidRPr="001B3872">
        <w:rPr>
          <w:rFonts w:ascii="Arial" w:hAnsi="Arial" w:cs="Arial"/>
          <w:i/>
          <w:sz w:val="24"/>
          <w:szCs w:val="24"/>
        </w:rPr>
        <w:t xml:space="preserve">email </w:t>
      </w:r>
      <w:r w:rsidRPr="001B3872">
        <w:rPr>
          <w:rFonts w:ascii="Arial" w:hAnsi="Arial" w:cs="Arial"/>
          <w:i/>
          <w:sz w:val="24"/>
          <w:szCs w:val="24"/>
        </w:rPr>
        <w:t>address</w:t>
      </w:r>
      <w:r w:rsidR="00B31E01" w:rsidRPr="001B3872">
        <w:rPr>
          <w:rFonts w:ascii="Arial" w:hAnsi="Arial" w:cs="Arial"/>
          <w:sz w:val="24"/>
          <w:szCs w:val="24"/>
        </w:rPr>
        <w:t>) will only be safely stored at Newcastle University</w:t>
      </w:r>
      <w:r w:rsidR="006A3998" w:rsidRPr="001B3872">
        <w:rPr>
          <w:rFonts w:ascii="Arial" w:hAnsi="Arial" w:cs="Arial"/>
          <w:sz w:val="24"/>
          <w:szCs w:val="24"/>
        </w:rPr>
        <w:t xml:space="preserve"> in the United Kingdom</w:t>
      </w:r>
      <w:r w:rsidR="00B31E01" w:rsidRPr="001B3872">
        <w:rPr>
          <w:rFonts w:ascii="Arial" w:hAnsi="Arial" w:cs="Arial"/>
          <w:sz w:val="24"/>
          <w:szCs w:val="24"/>
        </w:rPr>
        <w:t>. This process is called coding and from the coded (</w:t>
      </w:r>
      <w:proofErr w:type="spellStart"/>
      <w:r w:rsidR="006A3998" w:rsidRPr="001B3872">
        <w:rPr>
          <w:rFonts w:ascii="Arial" w:hAnsi="Arial" w:cs="Arial"/>
          <w:sz w:val="24"/>
          <w:szCs w:val="24"/>
        </w:rPr>
        <w:t>pseudonymised</w:t>
      </w:r>
      <w:proofErr w:type="spellEnd"/>
      <w:r w:rsidR="00B31E01" w:rsidRPr="001B3872">
        <w:rPr>
          <w:rFonts w:ascii="Arial" w:hAnsi="Arial" w:cs="Arial"/>
          <w:sz w:val="24"/>
          <w:szCs w:val="24"/>
        </w:rPr>
        <w:t>) data you cannot be identified</w:t>
      </w:r>
      <w:r w:rsidR="006A3998" w:rsidRPr="001B3872">
        <w:rPr>
          <w:rFonts w:ascii="Arial" w:hAnsi="Arial" w:cs="Arial"/>
          <w:sz w:val="24"/>
          <w:szCs w:val="24"/>
        </w:rPr>
        <w:t xml:space="preserve">. </w:t>
      </w:r>
      <w:r w:rsidR="008447CF" w:rsidRPr="001B3872">
        <w:rPr>
          <w:rFonts w:ascii="Arial" w:hAnsi="Arial" w:cs="Arial"/>
          <w:sz w:val="24"/>
          <w:szCs w:val="24"/>
        </w:rPr>
        <w:t xml:space="preserve">This means that </w:t>
      </w:r>
      <w:r w:rsidR="00B31E01" w:rsidRPr="001B3872">
        <w:rPr>
          <w:rFonts w:ascii="Arial" w:hAnsi="Arial" w:cs="Arial"/>
          <w:sz w:val="24"/>
          <w:szCs w:val="24"/>
        </w:rPr>
        <w:t xml:space="preserve">your personal identifying information </w:t>
      </w:r>
      <w:r w:rsidR="008447CF" w:rsidRPr="001B3872">
        <w:rPr>
          <w:rFonts w:ascii="Arial" w:hAnsi="Arial" w:cs="Arial"/>
          <w:sz w:val="24"/>
          <w:szCs w:val="24"/>
        </w:rPr>
        <w:t xml:space="preserve">will never be included </w:t>
      </w:r>
      <w:r w:rsidR="00B31E01" w:rsidRPr="001B3872">
        <w:rPr>
          <w:rFonts w:ascii="Arial" w:hAnsi="Arial" w:cs="Arial"/>
          <w:sz w:val="24"/>
          <w:szCs w:val="24"/>
        </w:rPr>
        <w:t>in reports or publications</w:t>
      </w:r>
      <w:r w:rsidR="0035788A">
        <w:rPr>
          <w:rFonts w:ascii="Arial" w:hAnsi="Arial" w:cs="Arial"/>
          <w:sz w:val="24"/>
          <w:szCs w:val="24"/>
        </w:rPr>
        <w:t xml:space="preserve"> </w:t>
      </w:r>
      <w:r w:rsidR="003E2EDB" w:rsidRPr="003E2EDB">
        <w:rPr>
          <w:rFonts w:ascii="Arial" w:hAnsi="Arial" w:cs="Arial"/>
          <w:color w:val="00B050"/>
          <w:sz w:val="24"/>
          <w:szCs w:val="24"/>
        </w:rPr>
        <w:t>nor</w:t>
      </w:r>
      <w:r w:rsidR="0035788A">
        <w:rPr>
          <w:rFonts w:ascii="Arial" w:hAnsi="Arial" w:cs="Arial"/>
          <w:sz w:val="24"/>
          <w:szCs w:val="24"/>
        </w:rPr>
        <w:t xml:space="preserve"> visualized by third parties</w:t>
      </w:r>
      <w:r w:rsidR="00B31E01" w:rsidRPr="001B3872">
        <w:rPr>
          <w:rFonts w:ascii="Arial" w:hAnsi="Arial" w:cs="Arial"/>
          <w:sz w:val="24"/>
          <w:szCs w:val="24"/>
        </w:rPr>
        <w:t>.</w:t>
      </w:r>
      <w:r w:rsidR="00BC10D8" w:rsidRPr="001B3872">
        <w:rPr>
          <w:rFonts w:ascii="Arial" w:hAnsi="Arial" w:cs="Arial"/>
          <w:sz w:val="24"/>
          <w:szCs w:val="24"/>
        </w:rPr>
        <w:t xml:space="preserve"> </w:t>
      </w:r>
      <w:r w:rsidR="009D19F4" w:rsidRPr="001B3872">
        <w:rPr>
          <w:rFonts w:ascii="Arial" w:hAnsi="Arial" w:cs="Arial"/>
          <w:sz w:val="24"/>
          <w:szCs w:val="24"/>
        </w:rPr>
        <w:t xml:space="preserve">The data collected during </w:t>
      </w:r>
      <w:r w:rsidR="000E1AE7" w:rsidRPr="001B3872">
        <w:rPr>
          <w:rFonts w:ascii="Arial" w:hAnsi="Arial" w:cs="Arial"/>
          <w:sz w:val="24"/>
          <w:szCs w:val="24"/>
        </w:rPr>
        <w:t>the study</w:t>
      </w:r>
      <w:r w:rsidR="009D19F4" w:rsidRPr="001B3872">
        <w:rPr>
          <w:rFonts w:ascii="Arial" w:hAnsi="Arial" w:cs="Arial"/>
          <w:sz w:val="24"/>
          <w:szCs w:val="24"/>
        </w:rPr>
        <w:t xml:space="preserve"> will be stored in a secured database</w:t>
      </w:r>
      <w:r w:rsidR="00BC10D8" w:rsidRPr="001B3872">
        <w:rPr>
          <w:rFonts w:ascii="Arial" w:hAnsi="Arial" w:cs="Arial"/>
          <w:sz w:val="24"/>
          <w:szCs w:val="24"/>
        </w:rPr>
        <w:t xml:space="preserve"> at Newcastle University and Uppsala University</w:t>
      </w:r>
      <w:r w:rsidR="007B72F6" w:rsidRPr="001B3872">
        <w:rPr>
          <w:rFonts w:ascii="Arial" w:hAnsi="Arial" w:cs="Arial"/>
          <w:sz w:val="24"/>
          <w:szCs w:val="24"/>
        </w:rPr>
        <w:t>.</w:t>
      </w:r>
      <w:r w:rsidR="009D19F4" w:rsidRPr="001B3872">
        <w:rPr>
          <w:rFonts w:ascii="Arial" w:hAnsi="Arial" w:cs="Arial"/>
          <w:sz w:val="24"/>
          <w:szCs w:val="24"/>
        </w:rPr>
        <w:t xml:space="preserve"> The study will adhere to the local data protection laws</w:t>
      </w:r>
      <w:r w:rsidR="00BC10D8" w:rsidRPr="001B3872">
        <w:rPr>
          <w:rFonts w:ascii="Arial" w:hAnsi="Arial" w:cs="Arial"/>
          <w:sz w:val="24"/>
          <w:szCs w:val="24"/>
        </w:rPr>
        <w:t>, in this case PREFER adheres to the European General Data Protection Regulation (GDPR) 2016/679</w:t>
      </w:r>
      <w:r w:rsidR="000E1AE7" w:rsidRPr="001B3872">
        <w:rPr>
          <w:rFonts w:ascii="Arial" w:hAnsi="Arial" w:cs="Arial"/>
          <w:sz w:val="24"/>
          <w:szCs w:val="24"/>
        </w:rPr>
        <w:t>.</w:t>
      </w:r>
      <w:r w:rsidR="009D19F4" w:rsidRPr="001B3872">
        <w:rPr>
          <w:rFonts w:ascii="Arial" w:hAnsi="Arial" w:cs="Arial"/>
          <w:sz w:val="24"/>
          <w:szCs w:val="24"/>
        </w:rPr>
        <w:t xml:space="preserve"> </w:t>
      </w:r>
      <w:r w:rsidR="00BC10D8" w:rsidRPr="001B3872">
        <w:rPr>
          <w:rFonts w:ascii="Arial" w:hAnsi="Arial" w:cs="Arial"/>
          <w:sz w:val="24"/>
          <w:szCs w:val="24"/>
        </w:rPr>
        <w:t>This means that y</w:t>
      </w:r>
      <w:r w:rsidR="00761D53" w:rsidRPr="001B3872">
        <w:rPr>
          <w:rFonts w:ascii="Arial" w:hAnsi="Arial" w:cs="Arial"/>
          <w:sz w:val="24"/>
          <w:szCs w:val="24"/>
        </w:rPr>
        <w:t>our identity</w:t>
      </w:r>
      <w:r w:rsidR="000E1AE7" w:rsidRPr="001B3872">
        <w:rPr>
          <w:rFonts w:ascii="Arial" w:hAnsi="Arial" w:cs="Arial"/>
          <w:sz w:val="24"/>
          <w:szCs w:val="24"/>
        </w:rPr>
        <w:t xml:space="preserve"> and </w:t>
      </w:r>
      <w:r w:rsidR="00761D53" w:rsidRPr="001B3872">
        <w:rPr>
          <w:rFonts w:ascii="Arial" w:hAnsi="Arial" w:cs="Arial"/>
          <w:sz w:val="24"/>
          <w:szCs w:val="24"/>
        </w:rPr>
        <w:t xml:space="preserve">that of </w:t>
      </w:r>
      <w:r w:rsidR="000E1AE7" w:rsidRPr="001B3872">
        <w:rPr>
          <w:rFonts w:ascii="Arial" w:hAnsi="Arial" w:cs="Arial"/>
          <w:sz w:val="24"/>
          <w:szCs w:val="24"/>
        </w:rPr>
        <w:t xml:space="preserve">other participants </w:t>
      </w:r>
      <w:r w:rsidR="009D19F4" w:rsidRPr="001B3872">
        <w:rPr>
          <w:rFonts w:ascii="Arial" w:hAnsi="Arial" w:cs="Arial"/>
          <w:sz w:val="24"/>
          <w:szCs w:val="24"/>
        </w:rPr>
        <w:t xml:space="preserve">will be </w:t>
      </w:r>
      <w:r w:rsidR="00761D53" w:rsidRPr="001B3872">
        <w:rPr>
          <w:rFonts w:ascii="Arial" w:hAnsi="Arial" w:cs="Arial"/>
          <w:sz w:val="24"/>
          <w:szCs w:val="24"/>
        </w:rPr>
        <w:t xml:space="preserve">kept </w:t>
      </w:r>
      <w:r w:rsidR="009D19F4" w:rsidRPr="001B3872">
        <w:rPr>
          <w:rFonts w:ascii="Arial" w:hAnsi="Arial" w:cs="Arial"/>
          <w:sz w:val="24"/>
          <w:szCs w:val="24"/>
        </w:rPr>
        <w:t>strictly confidential</w:t>
      </w:r>
      <w:r w:rsidR="00402D8F" w:rsidRPr="001B3872">
        <w:rPr>
          <w:rFonts w:ascii="Arial" w:hAnsi="Arial" w:cs="Arial"/>
          <w:sz w:val="24"/>
          <w:szCs w:val="24"/>
        </w:rPr>
        <w:t>, it also means</w:t>
      </w:r>
      <w:r w:rsidR="00040C08" w:rsidRPr="001B3872">
        <w:rPr>
          <w:rFonts w:ascii="Arial" w:hAnsi="Arial" w:cs="Arial"/>
          <w:sz w:val="24"/>
          <w:szCs w:val="24"/>
        </w:rPr>
        <w:t xml:space="preserve"> that you have certain rights over your personal data</w:t>
      </w:r>
      <w:r w:rsidR="009D19F4" w:rsidRPr="001B3872">
        <w:rPr>
          <w:rFonts w:ascii="Arial" w:hAnsi="Arial" w:cs="Arial"/>
          <w:sz w:val="24"/>
          <w:szCs w:val="24"/>
        </w:rPr>
        <w:t>.</w:t>
      </w:r>
      <w:r w:rsidR="00471482" w:rsidRPr="001B3872">
        <w:rPr>
          <w:rFonts w:ascii="Arial" w:hAnsi="Arial" w:cs="Arial"/>
          <w:sz w:val="24"/>
          <w:szCs w:val="24"/>
        </w:rPr>
        <w:t xml:space="preserve"> </w:t>
      </w:r>
    </w:p>
    <w:p w14:paraId="2537187D" w14:textId="77777777" w:rsidR="00CE594C" w:rsidRPr="001B3872" w:rsidRDefault="00CE594C" w:rsidP="00CE594C">
      <w:pPr>
        <w:pStyle w:val="Basic12"/>
        <w:rPr>
          <w:rFonts w:ascii="Arial" w:hAnsi="Arial" w:cs="Arial"/>
          <w:b/>
          <w:szCs w:val="24"/>
        </w:rPr>
      </w:pPr>
    </w:p>
    <w:p w14:paraId="680C4DBE" w14:textId="05C4A29F" w:rsidR="00813B06" w:rsidRPr="00215BAC" w:rsidRDefault="00813B06" w:rsidP="00CE594C">
      <w:pPr>
        <w:pStyle w:val="Basic12"/>
        <w:rPr>
          <w:rFonts w:ascii="Arial" w:hAnsi="Arial" w:cs="Arial"/>
          <w:b/>
          <w:szCs w:val="24"/>
        </w:rPr>
      </w:pPr>
      <w:r w:rsidRPr="001B3872">
        <w:rPr>
          <w:rFonts w:ascii="Arial" w:hAnsi="Arial" w:cs="Arial"/>
          <w:b/>
          <w:szCs w:val="24"/>
        </w:rPr>
        <w:t xml:space="preserve">How will </w:t>
      </w:r>
      <w:r w:rsidR="00CE594C" w:rsidRPr="001B3872">
        <w:rPr>
          <w:rFonts w:ascii="Arial" w:hAnsi="Arial" w:cs="Arial"/>
          <w:b/>
          <w:szCs w:val="24"/>
        </w:rPr>
        <w:t>my</w:t>
      </w:r>
      <w:r w:rsidRPr="001B3872">
        <w:rPr>
          <w:rFonts w:ascii="Arial" w:hAnsi="Arial" w:cs="Arial"/>
          <w:b/>
          <w:szCs w:val="24"/>
        </w:rPr>
        <w:t xml:space="preserve"> </w:t>
      </w:r>
      <w:r w:rsidR="0047445F" w:rsidRPr="001B3872">
        <w:rPr>
          <w:rFonts w:ascii="Arial" w:hAnsi="Arial" w:cs="Arial"/>
          <w:b/>
          <w:szCs w:val="24"/>
        </w:rPr>
        <w:t>c</w:t>
      </w:r>
      <w:r w:rsidRPr="001B3872">
        <w:rPr>
          <w:rFonts w:ascii="Arial" w:hAnsi="Arial" w:cs="Arial"/>
          <w:b/>
          <w:szCs w:val="24"/>
        </w:rPr>
        <w:t xml:space="preserve">oded </w:t>
      </w:r>
      <w:r w:rsidR="0047445F" w:rsidRPr="001B3872">
        <w:rPr>
          <w:rFonts w:ascii="Arial" w:hAnsi="Arial" w:cs="Arial"/>
          <w:b/>
          <w:szCs w:val="24"/>
        </w:rPr>
        <w:t>d</w:t>
      </w:r>
      <w:r w:rsidRPr="001B3872">
        <w:rPr>
          <w:rFonts w:ascii="Arial" w:hAnsi="Arial" w:cs="Arial"/>
          <w:b/>
          <w:szCs w:val="24"/>
        </w:rPr>
        <w:t>ata be used?</w:t>
      </w:r>
    </w:p>
    <w:p w14:paraId="27810030" w14:textId="2A7C63F1" w:rsidR="00402D8F" w:rsidRPr="001B3872" w:rsidRDefault="00813B06" w:rsidP="004D6F72">
      <w:pPr>
        <w:pStyle w:val="Bullet12-2"/>
        <w:numPr>
          <w:ilvl w:val="0"/>
          <w:numId w:val="0"/>
        </w:numPr>
        <w:tabs>
          <w:tab w:val="left" w:pos="720"/>
        </w:tabs>
        <w:spacing w:after="0"/>
        <w:rPr>
          <w:rFonts w:ascii="Arial" w:hAnsi="Arial" w:cs="Arial"/>
          <w:szCs w:val="24"/>
        </w:rPr>
      </w:pPr>
      <w:r w:rsidRPr="00215BAC">
        <w:rPr>
          <w:rFonts w:ascii="Arial" w:hAnsi="Arial" w:cs="Arial"/>
          <w:szCs w:val="24"/>
        </w:rPr>
        <w:t xml:space="preserve">Your coded data will be used </w:t>
      </w:r>
      <w:r w:rsidR="00615D97" w:rsidRPr="00215BAC">
        <w:rPr>
          <w:rFonts w:ascii="Arial" w:hAnsi="Arial" w:cs="Arial"/>
          <w:szCs w:val="24"/>
        </w:rPr>
        <w:t xml:space="preserve">to </w:t>
      </w:r>
      <w:proofErr w:type="spellStart"/>
      <w:r w:rsidR="00615D97" w:rsidRPr="00215BAC">
        <w:rPr>
          <w:rFonts w:ascii="Arial" w:hAnsi="Arial" w:cs="Arial"/>
          <w:szCs w:val="24"/>
        </w:rPr>
        <w:t>analyse</w:t>
      </w:r>
      <w:proofErr w:type="spellEnd"/>
      <w:r w:rsidR="00615D97" w:rsidRPr="00215BAC">
        <w:rPr>
          <w:rFonts w:ascii="Arial" w:hAnsi="Arial" w:cs="Arial"/>
          <w:szCs w:val="24"/>
        </w:rPr>
        <w:t xml:space="preserve"> the study results. </w:t>
      </w:r>
      <w:r w:rsidR="0020754F" w:rsidRPr="00215BAC">
        <w:rPr>
          <w:rFonts w:ascii="Arial" w:hAnsi="Arial" w:cs="Arial"/>
          <w:szCs w:val="24"/>
        </w:rPr>
        <w:t xml:space="preserve">After data–collection </w:t>
      </w:r>
      <w:r w:rsidR="00EA484E" w:rsidRPr="00215BAC">
        <w:rPr>
          <w:rFonts w:ascii="Arial" w:hAnsi="Arial" w:cs="Arial"/>
          <w:szCs w:val="24"/>
        </w:rPr>
        <w:t xml:space="preserve">has been completed and </w:t>
      </w:r>
      <w:r w:rsidR="00402D8F" w:rsidRPr="00215BAC">
        <w:rPr>
          <w:rFonts w:ascii="Arial" w:hAnsi="Arial" w:cs="Arial"/>
          <w:szCs w:val="24"/>
        </w:rPr>
        <w:t>the data</w:t>
      </w:r>
      <w:r w:rsidR="00EA484E" w:rsidRPr="00215BAC">
        <w:rPr>
          <w:rFonts w:ascii="Arial" w:hAnsi="Arial" w:cs="Arial"/>
          <w:szCs w:val="24"/>
        </w:rPr>
        <w:t xml:space="preserve"> </w:t>
      </w:r>
      <w:r w:rsidR="0020754F" w:rsidRPr="00215BAC">
        <w:rPr>
          <w:rFonts w:ascii="Arial" w:hAnsi="Arial" w:cs="Arial"/>
          <w:szCs w:val="24"/>
        </w:rPr>
        <w:t xml:space="preserve">is </w:t>
      </w:r>
      <w:r w:rsidR="00EA484E" w:rsidRPr="00215BAC">
        <w:rPr>
          <w:rFonts w:ascii="Arial" w:hAnsi="Arial" w:cs="Arial"/>
          <w:szCs w:val="24"/>
        </w:rPr>
        <w:t xml:space="preserve">ready for analysis, </w:t>
      </w:r>
      <w:r w:rsidR="003E2EDB" w:rsidRPr="00215BAC">
        <w:rPr>
          <w:rFonts w:ascii="Arial" w:hAnsi="Arial" w:cs="Arial"/>
          <w:szCs w:val="24"/>
        </w:rPr>
        <w:t>t</w:t>
      </w:r>
      <w:r w:rsidR="00F10484" w:rsidRPr="00215BAC">
        <w:rPr>
          <w:rFonts w:ascii="Arial" w:hAnsi="Arial" w:cs="Arial"/>
          <w:szCs w:val="24"/>
        </w:rPr>
        <w:t xml:space="preserve">he coded data will be </w:t>
      </w:r>
      <w:proofErr w:type="spellStart"/>
      <w:r w:rsidR="00F10484" w:rsidRPr="00215BAC">
        <w:rPr>
          <w:rFonts w:ascii="Arial" w:hAnsi="Arial" w:cs="Arial"/>
          <w:szCs w:val="24"/>
        </w:rPr>
        <w:t>analysed</w:t>
      </w:r>
      <w:proofErr w:type="spellEnd"/>
      <w:r w:rsidR="00F10484" w:rsidRPr="00215BAC">
        <w:rPr>
          <w:rFonts w:ascii="Arial" w:hAnsi="Arial" w:cs="Arial"/>
          <w:szCs w:val="24"/>
        </w:rPr>
        <w:t xml:space="preserve"> not only by </w:t>
      </w:r>
      <w:r w:rsidR="0020754F" w:rsidRPr="00215BAC">
        <w:rPr>
          <w:rFonts w:ascii="Arial" w:hAnsi="Arial" w:cs="Arial"/>
          <w:szCs w:val="24"/>
        </w:rPr>
        <w:t>researchers</w:t>
      </w:r>
      <w:r w:rsidR="00EA484E" w:rsidRPr="00215BAC">
        <w:rPr>
          <w:rFonts w:ascii="Arial" w:hAnsi="Arial" w:cs="Arial"/>
          <w:szCs w:val="24"/>
        </w:rPr>
        <w:t xml:space="preserve"> at Newcastle University</w:t>
      </w:r>
      <w:r w:rsidR="0020754F" w:rsidRPr="00215BAC">
        <w:rPr>
          <w:rFonts w:ascii="Arial" w:hAnsi="Arial" w:cs="Arial"/>
          <w:szCs w:val="24"/>
        </w:rPr>
        <w:t xml:space="preserve"> </w:t>
      </w:r>
      <w:r w:rsidR="00F10484" w:rsidRPr="00215BAC">
        <w:rPr>
          <w:rFonts w:ascii="Arial" w:hAnsi="Arial" w:cs="Arial"/>
          <w:szCs w:val="24"/>
        </w:rPr>
        <w:t xml:space="preserve">but also by </w:t>
      </w:r>
      <w:r w:rsidR="0020754F" w:rsidRPr="00215BAC">
        <w:rPr>
          <w:rFonts w:ascii="Arial" w:hAnsi="Arial" w:cs="Arial"/>
          <w:szCs w:val="24"/>
        </w:rPr>
        <w:t>other</w:t>
      </w:r>
      <w:r w:rsidR="00EA484E" w:rsidRPr="00215BAC">
        <w:rPr>
          <w:rFonts w:ascii="Arial" w:hAnsi="Arial" w:cs="Arial"/>
          <w:szCs w:val="24"/>
        </w:rPr>
        <w:t xml:space="preserve"> case-study</w:t>
      </w:r>
      <w:r w:rsidR="0020754F" w:rsidRPr="00215BAC">
        <w:rPr>
          <w:rFonts w:ascii="Arial" w:hAnsi="Arial" w:cs="Arial"/>
          <w:szCs w:val="24"/>
        </w:rPr>
        <w:t xml:space="preserve"> partners (</w:t>
      </w:r>
      <w:r w:rsidR="00F10484" w:rsidRPr="00215BAC">
        <w:rPr>
          <w:rFonts w:ascii="Arial" w:hAnsi="Arial" w:cs="Arial"/>
          <w:szCs w:val="24"/>
        </w:rPr>
        <w:t xml:space="preserve">as </w:t>
      </w:r>
      <w:r w:rsidR="0020754F" w:rsidRPr="00215BAC">
        <w:rPr>
          <w:rFonts w:ascii="Arial" w:hAnsi="Arial" w:cs="Arial"/>
          <w:szCs w:val="24"/>
        </w:rPr>
        <w:t xml:space="preserve">listed at the end of the document) to support the </w:t>
      </w:r>
      <w:r w:rsidR="00402D8F" w:rsidRPr="00215BAC">
        <w:rPr>
          <w:rFonts w:ascii="Arial" w:hAnsi="Arial" w:cs="Arial"/>
          <w:szCs w:val="24"/>
        </w:rPr>
        <w:t>analyses</w:t>
      </w:r>
      <w:r w:rsidR="0020754F" w:rsidRPr="00215BAC">
        <w:rPr>
          <w:rFonts w:ascii="Arial" w:hAnsi="Arial" w:cs="Arial"/>
          <w:szCs w:val="24"/>
        </w:rPr>
        <w:t xml:space="preserve">. </w:t>
      </w:r>
    </w:p>
    <w:p w14:paraId="30B59375" w14:textId="77777777" w:rsidR="00402D8F" w:rsidRPr="001B3872" w:rsidRDefault="00402D8F" w:rsidP="004D6F72">
      <w:pPr>
        <w:pStyle w:val="Bullet12-2"/>
        <w:numPr>
          <w:ilvl w:val="0"/>
          <w:numId w:val="0"/>
        </w:numPr>
        <w:tabs>
          <w:tab w:val="left" w:pos="720"/>
        </w:tabs>
        <w:spacing w:after="0"/>
        <w:rPr>
          <w:rFonts w:ascii="Arial" w:hAnsi="Arial" w:cs="Arial"/>
          <w:szCs w:val="24"/>
        </w:rPr>
      </w:pPr>
    </w:p>
    <w:p w14:paraId="3B0F5C46" w14:textId="4BA3FDB3" w:rsidR="00813B06" w:rsidRPr="001B3872" w:rsidRDefault="00F10484" w:rsidP="004D6F72">
      <w:pPr>
        <w:pStyle w:val="Bullet12-2"/>
        <w:numPr>
          <w:ilvl w:val="0"/>
          <w:numId w:val="0"/>
        </w:numPr>
        <w:tabs>
          <w:tab w:val="left" w:pos="72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402D8F" w:rsidRPr="001B3872">
        <w:rPr>
          <w:rFonts w:ascii="Arial" w:hAnsi="Arial" w:cs="Arial"/>
          <w:szCs w:val="24"/>
        </w:rPr>
        <w:t xml:space="preserve">artners of the PREFER project (including other universities, industry partners, patient organizations and regulatory authorities as listed at the end of the document) </w:t>
      </w:r>
      <w:r>
        <w:rPr>
          <w:rFonts w:ascii="Arial" w:hAnsi="Arial" w:cs="Arial"/>
          <w:szCs w:val="24"/>
        </w:rPr>
        <w:t>will use this data on their intent</w:t>
      </w:r>
      <w:r w:rsidR="00813B06" w:rsidRPr="001B3872">
        <w:rPr>
          <w:rFonts w:ascii="Arial" w:hAnsi="Arial" w:cs="Arial"/>
          <w:szCs w:val="24"/>
        </w:rPr>
        <w:t xml:space="preserve"> to publish </w:t>
      </w:r>
      <w:r w:rsidR="00761D53" w:rsidRPr="001B3872">
        <w:rPr>
          <w:rFonts w:ascii="Arial" w:hAnsi="Arial" w:cs="Arial"/>
          <w:szCs w:val="24"/>
        </w:rPr>
        <w:t xml:space="preserve">the results in scientific journals </w:t>
      </w:r>
      <w:r w:rsidR="00813B06" w:rsidRPr="001B3872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to </w:t>
      </w:r>
      <w:r w:rsidR="00813B06" w:rsidRPr="001B3872">
        <w:rPr>
          <w:rFonts w:ascii="Arial" w:hAnsi="Arial" w:cs="Arial"/>
          <w:szCs w:val="24"/>
        </w:rPr>
        <w:t>disseminate the</w:t>
      </w:r>
      <w:r w:rsidR="00761D53" w:rsidRPr="001B3872">
        <w:rPr>
          <w:rFonts w:ascii="Arial" w:hAnsi="Arial" w:cs="Arial"/>
          <w:szCs w:val="24"/>
        </w:rPr>
        <w:t>m via presentations at congresses</w:t>
      </w:r>
      <w:r w:rsidR="00760FFD" w:rsidRPr="001B3872">
        <w:rPr>
          <w:rFonts w:ascii="Arial" w:hAnsi="Arial" w:cs="Arial"/>
          <w:szCs w:val="24"/>
        </w:rPr>
        <w:t xml:space="preserve"> or meetings</w:t>
      </w:r>
      <w:r>
        <w:rPr>
          <w:rFonts w:ascii="Arial" w:hAnsi="Arial" w:cs="Arial"/>
          <w:szCs w:val="24"/>
        </w:rPr>
        <w:t>. H</w:t>
      </w:r>
      <w:r w:rsidR="00615D97" w:rsidRPr="001B3872">
        <w:rPr>
          <w:rFonts w:ascii="Arial" w:hAnsi="Arial" w:cs="Arial"/>
          <w:szCs w:val="24"/>
        </w:rPr>
        <w:t>owever</w:t>
      </w:r>
      <w:r w:rsidR="00EA484E" w:rsidRPr="001B3872">
        <w:rPr>
          <w:rFonts w:ascii="Arial" w:hAnsi="Arial" w:cs="Arial"/>
          <w:szCs w:val="24"/>
        </w:rPr>
        <w:t>,</w:t>
      </w:r>
      <w:r w:rsidR="00615D97" w:rsidRPr="001B3872">
        <w:rPr>
          <w:rFonts w:ascii="Arial" w:hAnsi="Arial" w:cs="Arial"/>
          <w:szCs w:val="24"/>
        </w:rPr>
        <w:t xml:space="preserve"> no identifiable data will </w:t>
      </w:r>
      <w:proofErr w:type="gramStart"/>
      <w:r w:rsidR="00615D97" w:rsidRPr="001B3872">
        <w:rPr>
          <w:rFonts w:ascii="Arial" w:hAnsi="Arial" w:cs="Arial"/>
          <w:szCs w:val="24"/>
        </w:rPr>
        <w:t>published</w:t>
      </w:r>
      <w:proofErr w:type="gramEnd"/>
      <w:r w:rsidR="00615D97" w:rsidRPr="001B3872">
        <w:rPr>
          <w:rFonts w:ascii="Arial" w:hAnsi="Arial" w:cs="Arial"/>
          <w:szCs w:val="24"/>
        </w:rPr>
        <w:t>.</w:t>
      </w:r>
    </w:p>
    <w:p w14:paraId="4D0F66EF" w14:textId="77777777" w:rsidR="00813B06" w:rsidRPr="001B3872" w:rsidRDefault="00813B06" w:rsidP="00CE59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48387B1" w14:textId="7CCDC1F5" w:rsidR="00813B06" w:rsidRPr="001B3872" w:rsidRDefault="0047445F" w:rsidP="00177992">
      <w:pPr>
        <w:pStyle w:val="Basic12"/>
        <w:jc w:val="both"/>
        <w:rPr>
          <w:rFonts w:ascii="Arial" w:hAnsi="Arial" w:cs="Arial"/>
          <w:b/>
          <w:szCs w:val="24"/>
        </w:rPr>
      </w:pPr>
      <w:r w:rsidRPr="001B3872">
        <w:rPr>
          <w:rFonts w:ascii="Arial" w:hAnsi="Arial" w:cs="Arial"/>
          <w:b/>
          <w:szCs w:val="24"/>
        </w:rPr>
        <w:t>How long</w:t>
      </w:r>
      <w:r w:rsidR="00813B06" w:rsidRPr="001B3872">
        <w:rPr>
          <w:rFonts w:ascii="Arial" w:hAnsi="Arial" w:cs="Arial"/>
          <w:b/>
          <w:szCs w:val="24"/>
        </w:rPr>
        <w:t xml:space="preserve"> will my personal data be stored?</w:t>
      </w:r>
    </w:p>
    <w:p w14:paraId="74F98822" w14:textId="0112CEB3" w:rsidR="00813B06" w:rsidRPr="001B3872" w:rsidRDefault="00813B06" w:rsidP="001779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3872">
        <w:rPr>
          <w:rFonts w:ascii="Arial" w:hAnsi="Arial" w:cs="Arial"/>
          <w:sz w:val="24"/>
          <w:szCs w:val="24"/>
        </w:rPr>
        <w:t xml:space="preserve">Records containing your </w:t>
      </w:r>
      <w:r w:rsidR="001B3872" w:rsidRPr="001B3872">
        <w:rPr>
          <w:rFonts w:ascii="Arial" w:hAnsi="Arial" w:cs="Arial"/>
          <w:sz w:val="24"/>
          <w:szCs w:val="24"/>
        </w:rPr>
        <w:t xml:space="preserve">identifiable </w:t>
      </w:r>
      <w:r w:rsidRPr="001B3872">
        <w:rPr>
          <w:rFonts w:ascii="Arial" w:hAnsi="Arial" w:cs="Arial"/>
          <w:sz w:val="24"/>
          <w:szCs w:val="24"/>
        </w:rPr>
        <w:t>personal data</w:t>
      </w:r>
      <w:r w:rsidR="001B3872" w:rsidRPr="001B3872">
        <w:rPr>
          <w:rFonts w:ascii="Arial" w:hAnsi="Arial" w:cs="Arial"/>
          <w:sz w:val="24"/>
          <w:szCs w:val="24"/>
        </w:rPr>
        <w:t xml:space="preserve"> (i.e. email account)</w:t>
      </w:r>
      <w:r w:rsidRPr="001B3872">
        <w:rPr>
          <w:rFonts w:ascii="Arial" w:hAnsi="Arial" w:cs="Arial"/>
          <w:sz w:val="24"/>
          <w:szCs w:val="24"/>
        </w:rPr>
        <w:t xml:space="preserve"> </w:t>
      </w:r>
      <w:r w:rsidR="009325EF" w:rsidRPr="001B3872">
        <w:rPr>
          <w:rFonts w:ascii="Arial" w:hAnsi="Arial" w:cs="Arial"/>
          <w:sz w:val="24"/>
          <w:szCs w:val="24"/>
        </w:rPr>
        <w:t xml:space="preserve">and your coded data </w:t>
      </w:r>
      <w:r w:rsidRPr="001B3872">
        <w:rPr>
          <w:rFonts w:ascii="Arial" w:hAnsi="Arial" w:cs="Arial"/>
          <w:sz w:val="24"/>
          <w:szCs w:val="24"/>
        </w:rPr>
        <w:t>wil</w:t>
      </w:r>
      <w:r w:rsidR="00215807" w:rsidRPr="001B3872">
        <w:rPr>
          <w:rFonts w:ascii="Arial" w:hAnsi="Arial" w:cs="Arial"/>
          <w:sz w:val="24"/>
          <w:szCs w:val="24"/>
        </w:rPr>
        <w:t>l be retained at Newcastle University</w:t>
      </w:r>
      <w:r w:rsidR="00F10484">
        <w:rPr>
          <w:rFonts w:ascii="Arial" w:hAnsi="Arial" w:cs="Arial"/>
          <w:sz w:val="24"/>
          <w:szCs w:val="24"/>
        </w:rPr>
        <w:t xml:space="preserve"> (in UK) and at Uppsala University (in Sweden)</w:t>
      </w:r>
      <w:r w:rsidR="00215807" w:rsidRPr="001B3872">
        <w:rPr>
          <w:rFonts w:ascii="Arial" w:hAnsi="Arial" w:cs="Arial"/>
          <w:sz w:val="24"/>
          <w:szCs w:val="24"/>
        </w:rPr>
        <w:t xml:space="preserve"> </w:t>
      </w:r>
      <w:r w:rsidRPr="001B3872">
        <w:rPr>
          <w:rFonts w:ascii="Arial" w:hAnsi="Arial" w:cs="Arial"/>
          <w:sz w:val="24"/>
          <w:szCs w:val="24"/>
        </w:rPr>
        <w:t xml:space="preserve">for </w:t>
      </w:r>
      <w:r w:rsidR="00C36FCB" w:rsidRPr="001B3872">
        <w:rPr>
          <w:rFonts w:ascii="Arial" w:hAnsi="Arial" w:cs="Arial"/>
          <w:sz w:val="24"/>
          <w:szCs w:val="24"/>
        </w:rPr>
        <w:t xml:space="preserve">up to </w:t>
      </w:r>
      <w:r w:rsidR="009325EF" w:rsidRPr="001B3872">
        <w:rPr>
          <w:rFonts w:ascii="Arial" w:hAnsi="Arial" w:cs="Arial"/>
          <w:sz w:val="24"/>
          <w:szCs w:val="24"/>
        </w:rPr>
        <w:t>15</w:t>
      </w:r>
      <w:r w:rsidRPr="001B3872">
        <w:rPr>
          <w:rFonts w:ascii="Arial" w:hAnsi="Arial" w:cs="Arial"/>
          <w:sz w:val="24"/>
          <w:szCs w:val="24"/>
        </w:rPr>
        <w:t xml:space="preserve"> years </w:t>
      </w:r>
      <w:r w:rsidR="00C36FCB" w:rsidRPr="001B3872">
        <w:rPr>
          <w:rFonts w:ascii="Arial" w:hAnsi="Arial" w:cs="Arial"/>
          <w:sz w:val="24"/>
          <w:szCs w:val="24"/>
        </w:rPr>
        <w:t>after the end of this study</w:t>
      </w:r>
      <w:r w:rsidRPr="001B3872">
        <w:rPr>
          <w:rFonts w:ascii="Arial" w:hAnsi="Arial" w:cs="Arial"/>
          <w:sz w:val="24"/>
          <w:szCs w:val="24"/>
        </w:rPr>
        <w:t>.</w:t>
      </w:r>
      <w:r w:rsidR="00215807" w:rsidRPr="001B3872">
        <w:rPr>
          <w:rFonts w:ascii="Arial" w:hAnsi="Arial" w:cs="Arial"/>
          <w:sz w:val="24"/>
          <w:szCs w:val="24"/>
        </w:rPr>
        <w:t xml:space="preserve"> </w:t>
      </w:r>
      <w:r w:rsidRPr="001B3872">
        <w:rPr>
          <w:rFonts w:ascii="Arial" w:hAnsi="Arial" w:cs="Arial"/>
          <w:sz w:val="24"/>
          <w:szCs w:val="24"/>
        </w:rPr>
        <w:t xml:space="preserve"> </w:t>
      </w:r>
    </w:p>
    <w:p w14:paraId="1A32AD82" w14:textId="77777777" w:rsidR="00CE594C" w:rsidRPr="001B3872" w:rsidRDefault="00CE594C" w:rsidP="00CE594C">
      <w:pPr>
        <w:pStyle w:val="Basic12"/>
        <w:rPr>
          <w:rFonts w:ascii="Arial" w:hAnsi="Arial" w:cs="Arial"/>
          <w:b/>
          <w:szCs w:val="24"/>
        </w:rPr>
      </w:pPr>
    </w:p>
    <w:p w14:paraId="23E883DA" w14:textId="77777777" w:rsidR="00813B06" w:rsidRPr="001B3872" w:rsidRDefault="00813B06" w:rsidP="00CE594C">
      <w:pPr>
        <w:pStyle w:val="Basic12"/>
        <w:rPr>
          <w:rFonts w:ascii="Arial" w:hAnsi="Arial" w:cs="Arial"/>
          <w:b/>
          <w:szCs w:val="24"/>
        </w:rPr>
      </w:pPr>
      <w:r w:rsidRPr="001B3872">
        <w:rPr>
          <w:rFonts w:ascii="Arial" w:hAnsi="Arial" w:cs="Arial"/>
          <w:b/>
          <w:szCs w:val="24"/>
        </w:rPr>
        <w:t>What rights do I have concerning my personal data?</w:t>
      </w:r>
    </w:p>
    <w:p w14:paraId="5259656D" w14:textId="7CB28013" w:rsidR="00813B06" w:rsidRPr="001B3872" w:rsidRDefault="00813B06" w:rsidP="005A68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3872">
        <w:rPr>
          <w:rFonts w:ascii="Arial" w:hAnsi="Arial" w:cs="Arial"/>
          <w:sz w:val="24"/>
          <w:szCs w:val="24"/>
        </w:rPr>
        <w:t>If you would like to review, corr</w:t>
      </w:r>
      <w:r w:rsidRPr="00215BAC">
        <w:rPr>
          <w:rFonts w:ascii="Arial" w:hAnsi="Arial" w:cs="Arial"/>
          <w:sz w:val="24"/>
          <w:szCs w:val="24"/>
        </w:rPr>
        <w:t>ect, update, restrict, object to the processing or delete personal data, or if you would like to receive an electronic copy of the personal data you have provided, you should contact</w:t>
      </w:r>
      <w:r w:rsidR="00C345C0" w:rsidRPr="00215BAC">
        <w:rPr>
          <w:rFonts w:ascii="Arial" w:hAnsi="Arial" w:cs="Arial"/>
          <w:sz w:val="24"/>
          <w:szCs w:val="24"/>
        </w:rPr>
        <w:t xml:space="preserve"> one of</w:t>
      </w:r>
      <w:r w:rsidRPr="00215BAC">
        <w:rPr>
          <w:rFonts w:ascii="Arial" w:hAnsi="Arial" w:cs="Arial"/>
          <w:sz w:val="24"/>
          <w:szCs w:val="24"/>
        </w:rPr>
        <w:t xml:space="preserve"> </w:t>
      </w:r>
      <w:r w:rsidR="009325EF" w:rsidRPr="00215BAC">
        <w:rPr>
          <w:rFonts w:ascii="Arial" w:hAnsi="Arial" w:cs="Arial"/>
          <w:sz w:val="24"/>
          <w:szCs w:val="24"/>
        </w:rPr>
        <w:t xml:space="preserve">the </w:t>
      </w:r>
      <w:r w:rsidR="003E2EDB" w:rsidRPr="00215BAC">
        <w:rPr>
          <w:rFonts w:ascii="Arial" w:hAnsi="Arial" w:cs="Arial"/>
          <w:sz w:val="24"/>
          <w:szCs w:val="24"/>
        </w:rPr>
        <w:t>people</w:t>
      </w:r>
      <w:r w:rsidR="009325EF" w:rsidRPr="00215BAC">
        <w:rPr>
          <w:rFonts w:ascii="Arial" w:hAnsi="Arial" w:cs="Arial"/>
          <w:sz w:val="24"/>
          <w:szCs w:val="24"/>
        </w:rPr>
        <w:t xml:space="preserve"> mentioned at the top of this form</w:t>
      </w:r>
      <w:r w:rsidRPr="00215BAC">
        <w:rPr>
          <w:rFonts w:ascii="Arial" w:hAnsi="Arial" w:cs="Arial"/>
          <w:sz w:val="24"/>
          <w:szCs w:val="24"/>
        </w:rPr>
        <w:t xml:space="preserve">. </w:t>
      </w:r>
      <w:r w:rsidR="00137E97" w:rsidRPr="00215BAC">
        <w:rPr>
          <w:rFonts w:ascii="Arial" w:hAnsi="Arial" w:cs="Arial"/>
          <w:sz w:val="24"/>
          <w:szCs w:val="24"/>
        </w:rPr>
        <w:t>Your request for data deletion will be addressed within 30 days after your request have been confirmed. Such request may no</w:t>
      </w:r>
      <w:r w:rsidR="00971772" w:rsidRPr="00215BAC">
        <w:rPr>
          <w:rFonts w:ascii="Arial" w:hAnsi="Arial" w:cs="Arial"/>
          <w:sz w:val="24"/>
          <w:szCs w:val="24"/>
        </w:rPr>
        <w:t>t</w:t>
      </w:r>
      <w:r w:rsidR="00137E97" w:rsidRPr="00215BAC">
        <w:rPr>
          <w:rFonts w:ascii="Arial" w:hAnsi="Arial" w:cs="Arial"/>
          <w:sz w:val="24"/>
          <w:szCs w:val="24"/>
        </w:rPr>
        <w:t xml:space="preserve"> be fulfilled in case that deletion renders or seriously impairs the study objectives, or </w:t>
      </w:r>
      <w:r w:rsidR="00C77440" w:rsidRPr="00215BAC">
        <w:rPr>
          <w:rFonts w:ascii="Arial" w:hAnsi="Arial" w:cs="Arial"/>
          <w:sz w:val="24"/>
          <w:szCs w:val="24"/>
        </w:rPr>
        <w:t xml:space="preserve">in the case that </w:t>
      </w:r>
      <w:r w:rsidR="00137E97" w:rsidRPr="00215BAC">
        <w:rPr>
          <w:rFonts w:ascii="Arial" w:hAnsi="Arial" w:cs="Arial"/>
          <w:sz w:val="24"/>
          <w:szCs w:val="24"/>
        </w:rPr>
        <w:t xml:space="preserve">regulations and laws that apply to this research require this data to be retained. </w:t>
      </w:r>
      <w:r w:rsidRPr="00215BAC">
        <w:rPr>
          <w:rFonts w:ascii="Arial" w:hAnsi="Arial" w:cs="Arial"/>
          <w:sz w:val="24"/>
          <w:szCs w:val="24"/>
        </w:rPr>
        <w:t>Please note that you may not be able to review some of the data un</w:t>
      </w:r>
      <w:r w:rsidR="0035788A" w:rsidRPr="00215BAC">
        <w:rPr>
          <w:rFonts w:ascii="Arial" w:hAnsi="Arial" w:cs="Arial"/>
          <w:sz w:val="24"/>
          <w:szCs w:val="24"/>
        </w:rPr>
        <w:t xml:space="preserve">til after the end of the study. </w:t>
      </w:r>
      <w:r w:rsidRPr="00215BAC">
        <w:rPr>
          <w:rFonts w:ascii="Arial" w:hAnsi="Arial" w:cs="Arial"/>
          <w:sz w:val="24"/>
          <w:szCs w:val="24"/>
        </w:rPr>
        <w:t xml:space="preserve">You can request </w:t>
      </w:r>
      <w:r w:rsidR="009325EF" w:rsidRPr="00215BAC">
        <w:rPr>
          <w:rFonts w:ascii="Arial" w:hAnsi="Arial" w:cs="Arial"/>
          <w:sz w:val="24"/>
          <w:szCs w:val="24"/>
        </w:rPr>
        <w:t xml:space="preserve">to </w:t>
      </w:r>
      <w:r w:rsidRPr="00215BAC">
        <w:rPr>
          <w:rFonts w:ascii="Arial" w:hAnsi="Arial" w:cs="Arial"/>
          <w:sz w:val="24"/>
          <w:szCs w:val="24"/>
        </w:rPr>
        <w:t>forward any questions, concerns or complaints</w:t>
      </w:r>
      <w:r w:rsidR="00215BAC" w:rsidRPr="00215BAC">
        <w:rPr>
          <w:rFonts w:ascii="Arial" w:hAnsi="Arial" w:cs="Arial"/>
          <w:sz w:val="24"/>
          <w:szCs w:val="24"/>
        </w:rPr>
        <w:t xml:space="preserve"> about your data</w:t>
      </w:r>
      <w:r w:rsidRPr="00215BAC">
        <w:rPr>
          <w:rFonts w:ascii="Arial" w:hAnsi="Arial" w:cs="Arial"/>
          <w:sz w:val="24"/>
          <w:szCs w:val="24"/>
        </w:rPr>
        <w:t xml:space="preserve"> </w:t>
      </w:r>
      <w:r w:rsidR="00BC3146" w:rsidRPr="00215BAC">
        <w:rPr>
          <w:rFonts w:ascii="Arial" w:hAnsi="Arial" w:cs="Arial"/>
          <w:sz w:val="24"/>
          <w:szCs w:val="24"/>
        </w:rPr>
        <w:t>to the Information Security Officer</w:t>
      </w:r>
      <w:r w:rsidR="00215BAC" w:rsidRPr="00215BAC">
        <w:rPr>
          <w:rFonts w:ascii="Arial" w:hAnsi="Arial" w:cs="Arial"/>
          <w:sz w:val="24"/>
          <w:szCs w:val="24"/>
        </w:rPr>
        <w:t xml:space="preserve"> at Newcastle University</w:t>
      </w:r>
      <w:r w:rsidR="00BC3146" w:rsidRPr="001B3872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BC3146" w:rsidRPr="001B3872">
          <w:rPr>
            <w:rStyle w:val="Hyperlink"/>
            <w:rFonts w:ascii="Arial" w:hAnsi="Arial" w:cs="Arial"/>
            <w:sz w:val="24"/>
            <w:szCs w:val="24"/>
          </w:rPr>
          <w:t>rec-man@ncl.ac.uk</w:t>
        </w:r>
      </w:hyperlink>
      <w:r w:rsidR="00BC3146" w:rsidRPr="001B3872">
        <w:rPr>
          <w:rFonts w:ascii="Arial" w:hAnsi="Arial" w:cs="Arial"/>
          <w:sz w:val="24"/>
          <w:szCs w:val="24"/>
        </w:rPr>
        <w:t xml:space="preserve">. </w:t>
      </w:r>
    </w:p>
    <w:p w14:paraId="4A94E130" w14:textId="77777777" w:rsidR="002B5D3C" w:rsidRPr="001B3872" w:rsidRDefault="002B5D3C" w:rsidP="00CE594C">
      <w:pPr>
        <w:rPr>
          <w:rFonts w:ascii="Arial" w:hAnsi="Arial" w:cs="Arial"/>
          <w:sz w:val="24"/>
          <w:szCs w:val="24"/>
        </w:rPr>
      </w:pPr>
    </w:p>
    <w:p w14:paraId="39B12864" w14:textId="77777777" w:rsidR="00D63B06" w:rsidRDefault="00D63B06" w:rsidP="00D63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63B06">
        <w:rPr>
          <w:rFonts w:ascii="Arial" w:hAnsi="Arial" w:cs="Arial"/>
          <w:b/>
          <w:sz w:val="24"/>
          <w:szCs w:val="24"/>
        </w:rPr>
        <w:t>What will happen at the end of the study?</w:t>
      </w:r>
    </w:p>
    <w:p w14:paraId="56EC1367" w14:textId="66E8556E" w:rsidR="00D63B06" w:rsidRPr="00D63B06" w:rsidRDefault="00D63B06" w:rsidP="0069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this study finishes and the results summarized</w:t>
      </w:r>
      <w:r w:rsidR="00286F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these will be available</w:t>
      </w:r>
      <w:r w:rsidR="00286F89">
        <w:rPr>
          <w:rFonts w:ascii="Arial" w:hAnsi="Arial" w:cs="Arial"/>
          <w:sz w:val="24"/>
          <w:szCs w:val="24"/>
        </w:rPr>
        <w:t xml:space="preserve"> through your local Patient Organization.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67533A" w14:textId="77777777" w:rsidR="00D63B06" w:rsidRDefault="00D63B06" w:rsidP="00695F78">
      <w:pPr>
        <w:rPr>
          <w:rFonts w:ascii="Arial" w:hAnsi="Arial" w:cs="Arial"/>
          <w:b/>
          <w:sz w:val="24"/>
          <w:szCs w:val="24"/>
        </w:rPr>
      </w:pPr>
    </w:p>
    <w:p w14:paraId="62CCBCC7" w14:textId="3556E769" w:rsidR="00695F78" w:rsidRPr="001B3872" w:rsidRDefault="00695F78" w:rsidP="003E2AB3">
      <w:pPr>
        <w:jc w:val="center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 xml:space="preserve">Please contact the </w:t>
      </w:r>
      <w:r w:rsidR="00BC3146" w:rsidRPr="001B3872">
        <w:rPr>
          <w:rFonts w:ascii="Arial" w:hAnsi="Arial" w:cs="Arial"/>
          <w:b/>
          <w:sz w:val="24"/>
          <w:szCs w:val="24"/>
        </w:rPr>
        <w:t>study coordinator</w:t>
      </w:r>
      <w:r w:rsidRPr="001B3872">
        <w:rPr>
          <w:rFonts w:ascii="Arial" w:hAnsi="Arial" w:cs="Arial"/>
          <w:b/>
          <w:sz w:val="24"/>
          <w:szCs w:val="24"/>
        </w:rPr>
        <w:t xml:space="preserve"> mentioned at the top of this form for any questions regarding this study or to confirm your participation.</w:t>
      </w:r>
    </w:p>
    <w:p w14:paraId="51D04688" w14:textId="77777777" w:rsidR="00695F78" w:rsidRPr="001B3872" w:rsidRDefault="00695F78" w:rsidP="00695F78">
      <w:pPr>
        <w:rPr>
          <w:rFonts w:ascii="Arial" w:hAnsi="Arial" w:cs="Arial"/>
          <w:b/>
          <w:sz w:val="24"/>
          <w:szCs w:val="24"/>
        </w:rPr>
      </w:pPr>
    </w:p>
    <w:p w14:paraId="7CA15EEE" w14:textId="0A57011A" w:rsidR="00695F78" w:rsidRPr="001B3872" w:rsidRDefault="00695F78" w:rsidP="00BC3146">
      <w:pPr>
        <w:jc w:val="center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Thank you for your interest and participation!</w:t>
      </w:r>
    </w:p>
    <w:p w14:paraId="46D202A9" w14:textId="32FD4352" w:rsidR="00F93F92" w:rsidRPr="001B3872" w:rsidRDefault="00F93F92" w:rsidP="00BC3146">
      <w:pPr>
        <w:jc w:val="center"/>
        <w:rPr>
          <w:rFonts w:ascii="Arial" w:hAnsi="Arial" w:cs="Arial"/>
          <w:b/>
          <w:sz w:val="24"/>
          <w:szCs w:val="24"/>
        </w:rPr>
      </w:pPr>
    </w:p>
    <w:p w14:paraId="390C7A1B" w14:textId="6C543ED5" w:rsidR="00EA484E" w:rsidRPr="001B3872" w:rsidRDefault="00EA484E" w:rsidP="00BC3146">
      <w:pPr>
        <w:jc w:val="center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List of Neuromuscular Disorders case-study partners:</w:t>
      </w:r>
    </w:p>
    <w:p w14:paraId="76FB5674" w14:textId="450AEEBD" w:rsidR="00EA484E" w:rsidRPr="001B3872" w:rsidRDefault="00EA484E" w:rsidP="00215BAC">
      <w:pPr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Academic Partners: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>Newcastle University, Uppsala University, Erasmus University Rotterdam, University Medical Centre Utrecht, University of Leuven, Newcastle University.</w:t>
      </w:r>
    </w:p>
    <w:p w14:paraId="5A369BDE" w14:textId="46738E0E" w:rsidR="00EA484E" w:rsidRPr="001B3872" w:rsidRDefault="00EA484E" w:rsidP="00215BAC">
      <w:pPr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Industry Partners: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 xml:space="preserve">Merck </w:t>
      </w:r>
      <w:proofErr w:type="spellStart"/>
      <w:r w:rsidR="003076D0" w:rsidRPr="001B3872">
        <w:rPr>
          <w:rFonts w:ascii="Arial" w:hAnsi="Arial" w:cs="Arial"/>
          <w:sz w:val="24"/>
          <w:szCs w:val="24"/>
        </w:rPr>
        <w:t>KGaA</w:t>
      </w:r>
      <w:proofErr w:type="spellEnd"/>
      <w:r w:rsidR="003076D0" w:rsidRPr="001B38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0F00" w:rsidRPr="001B3872">
        <w:rPr>
          <w:rFonts w:ascii="Arial" w:hAnsi="Arial" w:cs="Arial"/>
          <w:sz w:val="24"/>
          <w:szCs w:val="24"/>
        </w:rPr>
        <w:t>MindBytes</w:t>
      </w:r>
      <w:proofErr w:type="spellEnd"/>
      <w:r w:rsidR="00070F00" w:rsidRPr="001B3872">
        <w:rPr>
          <w:rFonts w:ascii="Arial" w:hAnsi="Arial" w:cs="Arial"/>
          <w:sz w:val="24"/>
          <w:szCs w:val="24"/>
        </w:rPr>
        <w:t xml:space="preserve">, </w:t>
      </w:r>
      <w:r w:rsidR="003076D0" w:rsidRPr="001B3872">
        <w:rPr>
          <w:rFonts w:ascii="Arial" w:hAnsi="Arial" w:cs="Arial"/>
          <w:sz w:val="24"/>
          <w:szCs w:val="24"/>
        </w:rPr>
        <w:t>Janssen</w:t>
      </w:r>
      <w:r w:rsidR="00070F00" w:rsidRPr="001B3872">
        <w:rPr>
          <w:rFonts w:ascii="Arial" w:hAnsi="Arial" w:cs="Arial"/>
          <w:sz w:val="24"/>
          <w:szCs w:val="24"/>
        </w:rPr>
        <w:t>, Eli Lilly and Company, Sanofi, Bayer</w:t>
      </w:r>
      <w:r w:rsidR="003076D0" w:rsidRPr="001B3872">
        <w:rPr>
          <w:rFonts w:ascii="Arial" w:hAnsi="Arial" w:cs="Arial"/>
          <w:sz w:val="24"/>
          <w:szCs w:val="24"/>
        </w:rPr>
        <w:t xml:space="preserve"> and Novartis.</w:t>
      </w:r>
    </w:p>
    <w:p w14:paraId="39FCEE31" w14:textId="5981004D" w:rsidR="00EA484E" w:rsidRPr="001B3872" w:rsidRDefault="00EA484E" w:rsidP="00215BAC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Patient Organizations: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>Muscular Dystrophy UK (MDUK),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76D0" w:rsidRPr="001B3872">
        <w:rPr>
          <w:rFonts w:ascii="Arial" w:hAnsi="Arial" w:cs="Arial"/>
          <w:sz w:val="24"/>
          <w:szCs w:val="24"/>
        </w:rPr>
        <w:t>CureDM</w:t>
      </w:r>
      <w:proofErr w:type="spellEnd"/>
      <w:r w:rsidR="003076D0" w:rsidRPr="001B3872">
        <w:rPr>
          <w:rFonts w:ascii="Arial" w:hAnsi="Arial" w:cs="Arial"/>
          <w:sz w:val="24"/>
          <w:szCs w:val="24"/>
        </w:rPr>
        <w:t xml:space="preserve">, Lily Foundation in the UK, United Mitochondrial Disease Foundation (UMDF), </w:t>
      </w:r>
      <w:proofErr w:type="spellStart"/>
      <w:r w:rsidR="003076D0" w:rsidRPr="001B3872">
        <w:rPr>
          <w:rFonts w:ascii="Arial" w:hAnsi="Arial" w:cs="Arial"/>
          <w:sz w:val="24"/>
          <w:szCs w:val="24"/>
        </w:rPr>
        <w:t>MitoCanada</w:t>
      </w:r>
      <w:proofErr w:type="spellEnd"/>
      <w:r w:rsidR="003076D0" w:rsidRPr="001B3872">
        <w:rPr>
          <w:rFonts w:ascii="Arial" w:hAnsi="Arial" w:cs="Arial"/>
          <w:sz w:val="24"/>
          <w:szCs w:val="24"/>
        </w:rPr>
        <w:t xml:space="preserve">; Muscular Dystrophy Canada (MDC), </w:t>
      </w:r>
      <w:r w:rsidR="00B05123">
        <w:rPr>
          <w:rFonts w:ascii="Arial" w:hAnsi="Arial" w:cs="Arial"/>
          <w:sz w:val="24"/>
          <w:szCs w:val="24"/>
        </w:rPr>
        <w:t xml:space="preserve">Muscular Dystrophy Association (MDA), </w:t>
      </w:r>
      <w:r w:rsidR="003076D0" w:rsidRPr="001B3872">
        <w:rPr>
          <w:rFonts w:ascii="Arial" w:hAnsi="Arial" w:cs="Arial"/>
          <w:sz w:val="24"/>
          <w:szCs w:val="24"/>
        </w:rPr>
        <w:t xml:space="preserve">Myotonic Dystrophy Support Group (MDSG), </w:t>
      </w:r>
      <w:r w:rsidR="00475712">
        <w:rPr>
          <w:rFonts w:ascii="Arial" w:hAnsi="Arial" w:cs="Arial"/>
          <w:sz w:val="24"/>
          <w:szCs w:val="24"/>
        </w:rPr>
        <w:t>Mito Foundation</w:t>
      </w:r>
      <w:r w:rsidR="003076D0" w:rsidRPr="001B3872">
        <w:rPr>
          <w:rFonts w:ascii="Arial" w:hAnsi="Arial" w:cs="Arial"/>
          <w:sz w:val="24"/>
          <w:szCs w:val="24"/>
        </w:rPr>
        <w:t>, and Muscular Dystrophy New Zealand (MDNZ).</w:t>
      </w:r>
    </w:p>
    <w:p w14:paraId="0CF520F0" w14:textId="7A2258F7" w:rsidR="00EA484E" w:rsidRPr="001B3872" w:rsidRDefault="00EA484E" w:rsidP="00215BAC">
      <w:pPr>
        <w:jc w:val="both"/>
        <w:rPr>
          <w:rFonts w:ascii="Arial" w:hAnsi="Arial" w:cs="Arial"/>
          <w:b/>
          <w:sz w:val="24"/>
          <w:szCs w:val="24"/>
        </w:rPr>
      </w:pPr>
    </w:p>
    <w:p w14:paraId="25FF241B" w14:textId="26D27E72" w:rsidR="00F93F92" w:rsidRPr="001B3872" w:rsidRDefault="00EA484E" w:rsidP="00215BAC">
      <w:pPr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Full l</w:t>
      </w:r>
      <w:r w:rsidR="00F93F92" w:rsidRPr="001B3872">
        <w:rPr>
          <w:rFonts w:ascii="Arial" w:hAnsi="Arial" w:cs="Arial"/>
          <w:b/>
          <w:sz w:val="24"/>
          <w:szCs w:val="24"/>
        </w:rPr>
        <w:t xml:space="preserve">ist of </w:t>
      </w:r>
      <w:r w:rsidRPr="001B3872">
        <w:rPr>
          <w:rFonts w:ascii="Arial" w:hAnsi="Arial" w:cs="Arial"/>
          <w:b/>
          <w:sz w:val="24"/>
          <w:szCs w:val="24"/>
        </w:rPr>
        <w:t xml:space="preserve">PREFER </w:t>
      </w:r>
      <w:r w:rsidR="00F93F92" w:rsidRPr="001B3872">
        <w:rPr>
          <w:rFonts w:ascii="Arial" w:hAnsi="Arial" w:cs="Arial"/>
          <w:b/>
          <w:sz w:val="24"/>
          <w:szCs w:val="24"/>
        </w:rPr>
        <w:t>partners</w:t>
      </w:r>
      <w:r w:rsidR="00F66216" w:rsidRPr="001B3872">
        <w:rPr>
          <w:rFonts w:ascii="Arial" w:hAnsi="Arial" w:cs="Arial"/>
          <w:b/>
          <w:sz w:val="24"/>
          <w:szCs w:val="24"/>
        </w:rPr>
        <w:t xml:space="preserve"> and stakeholders</w:t>
      </w:r>
      <w:r w:rsidR="00F93F92" w:rsidRPr="001B3872">
        <w:rPr>
          <w:rFonts w:ascii="Arial" w:hAnsi="Arial" w:cs="Arial"/>
          <w:b/>
          <w:sz w:val="24"/>
          <w:szCs w:val="24"/>
        </w:rPr>
        <w:t>:</w:t>
      </w:r>
    </w:p>
    <w:p w14:paraId="67501985" w14:textId="39C8A5F1" w:rsidR="00F93F92" w:rsidRPr="001B3872" w:rsidRDefault="00F93F92" w:rsidP="00215BAC">
      <w:pPr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Academic Partners:</w:t>
      </w:r>
      <w:r w:rsidR="00F66216" w:rsidRPr="001B3872">
        <w:rPr>
          <w:rFonts w:ascii="Arial" w:hAnsi="Arial" w:cs="Arial"/>
          <w:b/>
          <w:sz w:val="24"/>
          <w:szCs w:val="24"/>
        </w:rPr>
        <w:t xml:space="preserve"> </w:t>
      </w:r>
      <w:r w:rsidR="00F66216" w:rsidRPr="001B3872">
        <w:rPr>
          <w:rFonts w:ascii="Arial" w:hAnsi="Arial" w:cs="Arial"/>
          <w:sz w:val="24"/>
          <w:szCs w:val="24"/>
        </w:rPr>
        <w:t>Uppsala University (</w:t>
      </w:r>
      <w:proofErr w:type="spellStart"/>
      <w:r w:rsidR="00F66216" w:rsidRPr="001B3872">
        <w:rPr>
          <w:rFonts w:ascii="Arial" w:hAnsi="Arial" w:cs="Arial"/>
          <w:sz w:val="24"/>
          <w:szCs w:val="24"/>
        </w:rPr>
        <w:t>co-ordinator</w:t>
      </w:r>
      <w:proofErr w:type="spellEnd"/>
      <w:r w:rsidR="00F66216" w:rsidRPr="001B3872">
        <w:rPr>
          <w:rFonts w:ascii="Arial" w:hAnsi="Arial" w:cs="Arial"/>
          <w:sz w:val="24"/>
          <w:szCs w:val="24"/>
        </w:rPr>
        <w:t>)</w:t>
      </w:r>
      <w:r w:rsidR="003076D0" w:rsidRPr="001B3872">
        <w:rPr>
          <w:rFonts w:ascii="Arial" w:hAnsi="Arial" w:cs="Arial"/>
          <w:sz w:val="24"/>
          <w:szCs w:val="24"/>
        </w:rPr>
        <w:t>,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 xml:space="preserve">Erasmus University Rotterdam, European Institute of Oncology, National Cancer Research Center G Paolo II, University Medical Centre Utrecht, University of Birmingham, University of Erlangen, University of Leuven, Newcastle University. </w:t>
      </w:r>
    </w:p>
    <w:p w14:paraId="71686DC1" w14:textId="2079A426" w:rsidR="00F93F92" w:rsidRPr="001B3872" w:rsidRDefault="00F93F92" w:rsidP="00215BAC">
      <w:pPr>
        <w:jc w:val="both"/>
        <w:rPr>
          <w:rFonts w:ascii="Arial" w:hAnsi="Arial" w:cs="Arial"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Industry Partners: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>Novartis Pharma (project leader),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>AbbVie, Actelion Pharmaceuticals,</w:t>
      </w:r>
      <w:r w:rsidR="003076D0"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 xml:space="preserve">Amgen, Astellas Pharma Europe, AstraZeneca, Bayer, CSL Behring, Eli Lilly and Company, Janssen, Merck </w:t>
      </w:r>
      <w:proofErr w:type="spellStart"/>
      <w:r w:rsidR="003076D0" w:rsidRPr="001B3872">
        <w:rPr>
          <w:rFonts w:ascii="Arial" w:hAnsi="Arial" w:cs="Arial"/>
          <w:sz w:val="24"/>
          <w:szCs w:val="24"/>
        </w:rPr>
        <w:t>KGaA</w:t>
      </w:r>
      <w:proofErr w:type="spellEnd"/>
      <w:r w:rsidR="003076D0" w:rsidRPr="001B3872">
        <w:rPr>
          <w:rFonts w:ascii="Arial" w:hAnsi="Arial" w:cs="Arial"/>
          <w:sz w:val="24"/>
          <w:szCs w:val="24"/>
        </w:rPr>
        <w:t xml:space="preserve">, MSD, Roche, Sanofi, Takeda Development Centre Europe. </w:t>
      </w:r>
    </w:p>
    <w:p w14:paraId="27DE84E7" w14:textId="6C1F1E15" w:rsidR="00F93F92" w:rsidRPr="001B3872" w:rsidRDefault="00F93F92" w:rsidP="00215BAC">
      <w:pPr>
        <w:jc w:val="both"/>
        <w:rPr>
          <w:rFonts w:ascii="Arial" w:hAnsi="Arial" w:cs="Arial"/>
          <w:b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 xml:space="preserve">Patient </w:t>
      </w:r>
      <w:r w:rsidR="00EA484E" w:rsidRPr="001B3872">
        <w:rPr>
          <w:rFonts w:ascii="Arial" w:hAnsi="Arial" w:cs="Arial"/>
          <w:b/>
          <w:sz w:val="24"/>
          <w:szCs w:val="24"/>
        </w:rPr>
        <w:t>Organizations</w:t>
      </w:r>
      <w:r w:rsidRPr="001B3872">
        <w:rPr>
          <w:rFonts w:ascii="Arial" w:hAnsi="Arial" w:cs="Arial"/>
          <w:b/>
          <w:sz w:val="24"/>
          <w:szCs w:val="24"/>
        </w:rPr>
        <w:t xml:space="preserve">: </w:t>
      </w:r>
      <w:r w:rsidRPr="001B3872">
        <w:rPr>
          <w:rFonts w:ascii="Arial" w:hAnsi="Arial" w:cs="Arial"/>
          <w:sz w:val="24"/>
          <w:szCs w:val="24"/>
        </w:rPr>
        <w:t>Muscular Dystrophy UK (MDUK), European Patients Forum (EPF), International Alliance of Patients’ Organizations (IAPO),</w:t>
      </w:r>
      <w:r w:rsidRPr="001B3872">
        <w:rPr>
          <w:rFonts w:ascii="Arial" w:hAnsi="Arial" w:cs="Arial"/>
          <w:b/>
          <w:sz w:val="24"/>
          <w:szCs w:val="24"/>
        </w:rPr>
        <w:t xml:space="preserve"> </w:t>
      </w:r>
      <w:r w:rsidR="003076D0" w:rsidRPr="001B3872">
        <w:rPr>
          <w:rFonts w:ascii="Arial" w:hAnsi="Arial" w:cs="Arial"/>
          <w:sz w:val="24"/>
          <w:szCs w:val="24"/>
        </w:rPr>
        <w:t>European Cancer Patient Coalition (ECPC).</w:t>
      </w:r>
    </w:p>
    <w:p w14:paraId="4E70D177" w14:textId="6D6CCE1A" w:rsidR="00F93F92" w:rsidRPr="001B3872" w:rsidRDefault="00EA484E" w:rsidP="00215BAC">
      <w:pPr>
        <w:jc w:val="both"/>
        <w:rPr>
          <w:rFonts w:ascii="Arial" w:hAnsi="Arial" w:cs="Arial"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>HTA-bodies</w:t>
      </w:r>
      <w:r w:rsidR="00F93F92" w:rsidRPr="001B3872">
        <w:rPr>
          <w:rFonts w:ascii="Arial" w:hAnsi="Arial" w:cs="Arial"/>
          <w:b/>
          <w:sz w:val="24"/>
          <w:szCs w:val="24"/>
        </w:rPr>
        <w:t>:</w:t>
      </w:r>
      <w:r w:rsidRPr="001B3872">
        <w:rPr>
          <w:rFonts w:ascii="Arial" w:hAnsi="Arial" w:cs="Arial"/>
          <w:b/>
          <w:sz w:val="24"/>
          <w:szCs w:val="24"/>
        </w:rPr>
        <w:t xml:space="preserve"> </w:t>
      </w:r>
      <w:r w:rsidRPr="001B3872">
        <w:rPr>
          <w:rFonts w:ascii="Arial" w:hAnsi="Arial" w:cs="Arial"/>
          <w:sz w:val="24"/>
          <w:szCs w:val="24"/>
        </w:rPr>
        <w:t xml:space="preserve">Belgian Health Care Knowledge Centre (KCE), Canadian Health Technology Assessment Agency (CADTH), </w:t>
      </w:r>
      <w:r w:rsidR="00F66216" w:rsidRPr="001B3872">
        <w:rPr>
          <w:rFonts w:ascii="Arial" w:hAnsi="Arial" w:cs="Arial"/>
          <w:sz w:val="24"/>
          <w:szCs w:val="24"/>
        </w:rPr>
        <w:t xml:space="preserve">Belgian National Institute for Health and Disability Insurance (NIHDI), </w:t>
      </w:r>
      <w:proofErr w:type="spellStart"/>
      <w:r w:rsidR="00F66216" w:rsidRPr="001B3872">
        <w:rPr>
          <w:rFonts w:ascii="Arial" w:hAnsi="Arial" w:cs="Arial"/>
          <w:sz w:val="24"/>
          <w:szCs w:val="24"/>
        </w:rPr>
        <w:t>Gemeinsamer</w:t>
      </w:r>
      <w:proofErr w:type="spellEnd"/>
      <w:r w:rsidR="00F66216" w:rsidRPr="001B3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216" w:rsidRPr="001B3872">
        <w:rPr>
          <w:rFonts w:ascii="Arial" w:hAnsi="Arial" w:cs="Arial"/>
          <w:sz w:val="24"/>
          <w:szCs w:val="24"/>
        </w:rPr>
        <w:t>Bundesausschuss</w:t>
      </w:r>
      <w:proofErr w:type="spellEnd"/>
      <w:r w:rsidR="00F66216" w:rsidRPr="001B3872">
        <w:rPr>
          <w:rFonts w:ascii="Arial" w:hAnsi="Arial" w:cs="Arial"/>
          <w:sz w:val="24"/>
          <w:szCs w:val="24"/>
        </w:rPr>
        <w:t xml:space="preserve"> (G-BA; the German reimbursement agency), the Austrian Ludwig Boltzmann Institute, the European network for HTA (</w:t>
      </w:r>
      <w:proofErr w:type="spellStart"/>
      <w:r w:rsidR="00F66216" w:rsidRPr="001B3872">
        <w:rPr>
          <w:rFonts w:ascii="Arial" w:hAnsi="Arial" w:cs="Arial"/>
          <w:sz w:val="24"/>
          <w:szCs w:val="24"/>
        </w:rPr>
        <w:t>EUnetHTA</w:t>
      </w:r>
      <w:proofErr w:type="spellEnd"/>
      <w:r w:rsidR="00F66216" w:rsidRPr="001B3872">
        <w:rPr>
          <w:rFonts w:ascii="Arial" w:hAnsi="Arial" w:cs="Arial"/>
          <w:sz w:val="24"/>
          <w:szCs w:val="24"/>
        </w:rPr>
        <w:t>).</w:t>
      </w:r>
    </w:p>
    <w:p w14:paraId="022BA65F" w14:textId="0AAF4DC7" w:rsidR="00F66216" w:rsidRPr="001B3872" w:rsidRDefault="00F66216" w:rsidP="00215BAC">
      <w:pPr>
        <w:jc w:val="both"/>
        <w:rPr>
          <w:rFonts w:ascii="Arial" w:hAnsi="Arial" w:cs="Arial"/>
          <w:sz w:val="24"/>
          <w:szCs w:val="24"/>
        </w:rPr>
      </w:pPr>
      <w:r w:rsidRPr="001B3872">
        <w:rPr>
          <w:rFonts w:ascii="Arial" w:hAnsi="Arial" w:cs="Arial"/>
          <w:b/>
          <w:sz w:val="24"/>
          <w:szCs w:val="24"/>
        </w:rPr>
        <w:t xml:space="preserve">Regulators: </w:t>
      </w:r>
      <w:r w:rsidRPr="001B3872">
        <w:rPr>
          <w:rFonts w:ascii="Arial" w:hAnsi="Arial" w:cs="Arial"/>
          <w:sz w:val="24"/>
          <w:szCs w:val="24"/>
        </w:rPr>
        <w:t xml:space="preserve">European Medicines Agency (EMA) and the U.S. food and Drug Administration (FDA) CBER division. </w:t>
      </w:r>
    </w:p>
    <w:p w14:paraId="3DBAA721" w14:textId="77777777" w:rsidR="00F93F92" w:rsidRPr="00215BAC" w:rsidRDefault="00F93F92" w:rsidP="00F93F92">
      <w:pPr>
        <w:rPr>
          <w:rFonts w:ascii="Arial" w:hAnsi="Arial" w:cs="Arial"/>
          <w:b/>
          <w:sz w:val="24"/>
          <w:szCs w:val="24"/>
        </w:rPr>
      </w:pPr>
    </w:p>
    <w:p w14:paraId="1D430281" w14:textId="2356ACBE" w:rsidR="00E702C7" w:rsidRPr="00215BAC" w:rsidRDefault="00215BAC" w:rsidP="00E702C7">
      <w:pPr>
        <w:jc w:val="both"/>
        <w:rPr>
          <w:rFonts w:ascii="Arial" w:eastAsia="Yu Mincho" w:hAnsi="Arial" w:cs="Arial"/>
          <w:sz w:val="24"/>
          <w:szCs w:val="24"/>
          <w:lang w:val="en-GB" w:eastAsia="nl-NL"/>
        </w:rPr>
      </w:pPr>
      <w:r w:rsidRPr="00215BAC">
        <w:rPr>
          <w:rFonts w:ascii="Arial" w:eastAsia="Yu Mincho" w:hAnsi="Arial" w:cs="Arial"/>
          <w:b/>
          <w:sz w:val="24"/>
          <w:szCs w:val="24"/>
          <w:lang w:val="en-GB" w:eastAsia="nl-NL"/>
        </w:rPr>
        <w:t>Funding Acknowledgment:</w:t>
      </w:r>
      <w:r w:rsidRPr="00215BAC">
        <w:rPr>
          <w:rFonts w:ascii="Arial" w:eastAsia="Yu Mincho" w:hAnsi="Arial" w:cs="Arial"/>
          <w:sz w:val="24"/>
          <w:szCs w:val="24"/>
          <w:lang w:val="en-GB" w:eastAsia="nl-NL"/>
        </w:rPr>
        <w:t xml:space="preserve"> </w:t>
      </w:r>
      <w:r w:rsidR="00E702C7" w:rsidRPr="00215BAC">
        <w:rPr>
          <w:rFonts w:ascii="Arial" w:eastAsia="Yu Mincho" w:hAnsi="Arial" w:cs="Arial"/>
          <w:sz w:val="24"/>
          <w:szCs w:val="24"/>
          <w:lang w:val="en-GB" w:eastAsia="nl-NL"/>
        </w:rPr>
        <w:t>The Patient Preferences in Benefit-Risk Assessments during the Drug Life Cycle (PREFER) project has received funding from the Innovative Medicines Initiative 2 Joint Undertaking under grant agreement No 115966. This Joint Undertaking receives support from the European Union's Horizon 2020 research and innovation programme and EFPIA.</w:t>
      </w:r>
    </w:p>
    <w:p w14:paraId="60DD49D0" w14:textId="77777777" w:rsidR="00F93F92" w:rsidRPr="00E702C7" w:rsidRDefault="00F93F92" w:rsidP="00BC314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sectPr w:rsidR="00F93F92" w:rsidRPr="00E702C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8126" w14:textId="77777777" w:rsidR="00882931" w:rsidRDefault="00882931" w:rsidP="00E0713B">
      <w:r>
        <w:separator/>
      </w:r>
    </w:p>
  </w:endnote>
  <w:endnote w:type="continuationSeparator" w:id="0">
    <w:p w14:paraId="51B28978" w14:textId="77777777" w:rsidR="00882931" w:rsidRDefault="00882931" w:rsidP="00E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 Light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04AB" w14:textId="77777777" w:rsidR="00882931" w:rsidRDefault="00882931" w:rsidP="00E0713B">
      <w:r>
        <w:separator/>
      </w:r>
    </w:p>
  </w:footnote>
  <w:footnote w:type="continuationSeparator" w:id="0">
    <w:p w14:paraId="6F494FAF" w14:textId="77777777" w:rsidR="00882931" w:rsidRDefault="00882931" w:rsidP="00E0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FDA4" w14:textId="3E8571B3" w:rsidR="00D63B06" w:rsidRDefault="00D63B06">
    <w:pPr>
      <w:pStyle w:val="Header"/>
    </w:pPr>
    <w:r>
      <w:t xml:space="preserve">Participant </w:t>
    </w:r>
    <w:r w:rsidR="003E2AB3">
      <w:t>Information Sheet V2</w:t>
    </w:r>
    <w:r w:rsidR="00162EA8">
      <w:t>.0 (</w:t>
    </w:r>
    <w:r w:rsidR="003E2AB3">
      <w:t>18/02/2020</w:t>
    </w:r>
    <w:r>
      <w:t>)</w:t>
    </w:r>
  </w:p>
  <w:p w14:paraId="2C11B27D" w14:textId="77777777" w:rsidR="00D63B06" w:rsidRDefault="00D6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4C68"/>
    <w:multiLevelType w:val="singleLevel"/>
    <w:tmpl w:val="A28A1628"/>
    <w:lvl w:ilvl="0">
      <w:start w:val="1"/>
      <w:numFmt w:val="bullet"/>
      <w:pStyle w:val="Bullet12-2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1" w15:restartNumberingAfterBreak="0">
    <w:nsid w:val="7A32186A"/>
    <w:multiLevelType w:val="hybridMultilevel"/>
    <w:tmpl w:val="ECE4A5C0"/>
    <w:lvl w:ilvl="0" w:tplc="D90C4E00">
      <w:numFmt w:val="bullet"/>
      <w:lvlText w:val=""/>
      <w:lvlJc w:val="left"/>
      <w:pPr>
        <w:ind w:left="720" w:hanging="360"/>
      </w:pPr>
      <w:rPr>
        <w:rFonts w:ascii="Symbol" w:eastAsia="Yu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1FD"/>
    <w:multiLevelType w:val="hybridMultilevel"/>
    <w:tmpl w:val="C4E6625E"/>
    <w:lvl w:ilvl="0" w:tplc="B9C6760A">
      <w:start w:val="4"/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06"/>
    <w:rsid w:val="0003336E"/>
    <w:rsid w:val="00040C08"/>
    <w:rsid w:val="0005027E"/>
    <w:rsid w:val="00070F00"/>
    <w:rsid w:val="000718A9"/>
    <w:rsid w:val="000E1AE7"/>
    <w:rsid w:val="000F22E6"/>
    <w:rsid w:val="000F2C65"/>
    <w:rsid w:val="00125134"/>
    <w:rsid w:val="00137E97"/>
    <w:rsid w:val="00157C96"/>
    <w:rsid w:val="00162EA8"/>
    <w:rsid w:val="00177992"/>
    <w:rsid w:val="001A242E"/>
    <w:rsid w:val="001B3872"/>
    <w:rsid w:val="001B72E2"/>
    <w:rsid w:val="001C77B3"/>
    <w:rsid w:val="001F3112"/>
    <w:rsid w:val="0020754F"/>
    <w:rsid w:val="00215807"/>
    <w:rsid w:val="00215BAC"/>
    <w:rsid w:val="00243341"/>
    <w:rsid w:val="0028349C"/>
    <w:rsid w:val="00286F89"/>
    <w:rsid w:val="00295A44"/>
    <w:rsid w:val="002A4900"/>
    <w:rsid w:val="002B5D3C"/>
    <w:rsid w:val="002D6D34"/>
    <w:rsid w:val="003076D0"/>
    <w:rsid w:val="0032173D"/>
    <w:rsid w:val="00331B60"/>
    <w:rsid w:val="0035788A"/>
    <w:rsid w:val="00394F8E"/>
    <w:rsid w:val="003E2AB3"/>
    <w:rsid w:val="003E2EDB"/>
    <w:rsid w:val="003F3618"/>
    <w:rsid w:val="003F6104"/>
    <w:rsid w:val="00402D8F"/>
    <w:rsid w:val="00471482"/>
    <w:rsid w:val="0047445F"/>
    <w:rsid w:val="00475712"/>
    <w:rsid w:val="004834A1"/>
    <w:rsid w:val="004B38C1"/>
    <w:rsid w:val="004D6F72"/>
    <w:rsid w:val="00520984"/>
    <w:rsid w:val="00547F53"/>
    <w:rsid w:val="00577275"/>
    <w:rsid w:val="005A682F"/>
    <w:rsid w:val="005B7BE0"/>
    <w:rsid w:val="005C5F05"/>
    <w:rsid w:val="005E0251"/>
    <w:rsid w:val="005F3374"/>
    <w:rsid w:val="00615D97"/>
    <w:rsid w:val="00633016"/>
    <w:rsid w:val="006669B8"/>
    <w:rsid w:val="00695F78"/>
    <w:rsid w:val="006A28E3"/>
    <w:rsid w:val="006A3998"/>
    <w:rsid w:val="006B0395"/>
    <w:rsid w:val="006D3633"/>
    <w:rsid w:val="006D5D64"/>
    <w:rsid w:val="006F70AD"/>
    <w:rsid w:val="00725224"/>
    <w:rsid w:val="00737BE2"/>
    <w:rsid w:val="00760FFD"/>
    <w:rsid w:val="00761D53"/>
    <w:rsid w:val="007A12D8"/>
    <w:rsid w:val="007B72F6"/>
    <w:rsid w:val="007C2306"/>
    <w:rsid w:val="00802191"/>
    <w:rsid w:val="00813B06"/>
    <w:rsid w:val="00822F95"/>
    <w:rsid w:val="008447CF"/>
    <w:rsid w:val="00882931"/>
    <w:rsid w:val="008B1A15"/>
    <w:rsid w:val="008B4815"/>
    <w:rsid w:val="008E0A6C"/>
    <w:rsid w:val="008E2D4B"/>
    <w:rsid w:val="00927AF4"/>
    <w:rsid w:val="009301ED"/>
    <w:rsid w:val="009325EF"/>
    <w:rsid w:val="009413A7"/>
    <w:rsid w:val="00941522"/>
    <w:rsid w:val="0096537A"/>
    <w:rsid w:val="00971772"/>
    <w:rsid w:val="009731D0"/>
    <w:rsid w:val="009D19F4"/>
    <w:rsid w:val="00A01C5F"/>
    <w:rsid w:val="00A35B08"/>
    <w:rsid w:val="00AD649A"/>
    <w:rsid w:val="00B05123"/>
    <w:rsid w:val="00B10565"/>
    <w:rsid w:val="00B31E01"/>
    <w:rsid w:val="00B501A1"/>
    <w:rsid w:val="00B65586"/>
    <w:rsid w:val="00B82B17"/>
    <w:rsid w:val="00B8364A"/>
    <w:rsid w:val="00BC10D8"/>
    <w:rsid w:val="00BC3146"/>
    <w:rsid w:val="00C00E2E"/>
    <w:rsid w:val="00C024BD"/>
    <w:rsid w:val="00C345C0"/>
    <w:rsid w:val="00C36FCB"/>
    <w:rsid w:val="00C42CF4"/>
    <w:rsid w:val="00C77440"/>
    <w:rsid w:val="00C83E8D"/>
    <w:rsid w:val="00C83E9A"/>
    <w:rsid w:val="00CB5E34"/>
    <w:rsid w:val="00CD3321"/>
    <w:rsid w:val="00CE594C"/>
    <w:rsid w:val="00D05BC9"/>
    <w:rsid w:val="00D63B06"/>
    <w:rsid w:val="00D900A9"/>
    <w:rsid w:val="00DA19A3"/>
    <w:rsid w:val="00E0713B"/>
    <w:rsid w:val="00E150DD"/>
    <w:rsid w:val="00E5393E"/>
    <w:rsid w:val="00E702C7"/>
    <w:rsid w:val="00E85F17"/>
    <w:rsid w:val="00EA484E"/>
    <w:rsid w:val="00EB65AD"/>
    <w:rsid w:val="00F10484"/>
    <w:rsid w:val="00F252AC"/>
    <w:rsid w:val="00F27941"/>
    <w:rsid w:val="00F43D7E"/>
    <w:rsid w:val="00F61ED4"/>
    <w:rsid w:val="00F66216"/>
    <w:rsid w:val="00F93F92"/>
    <w:rsid w:val="00FB6E98"/>
    <w:rsid w:val="00FD6E71"/>
    <w:rsid w:val="00FD72A3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E8687"/>
  <w15:docId w15:val="{F5201A07-8C01-4BC0-B33E-5C740D7F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0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1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B06"/>
    <w:rPr>
      <w:rFonts w:ascii="Times New Roman" w:eastAsia="Times New Roman" w:hAnsi="Times New Roman" w:cs="Times New Roman"/>
      <w:sz w:val="20"/>
      <w:szCs w:val="20"/>
    </w:rPr>
  </w:style>
  <w:style w:type="paragraph" w:customStyle="1" w:styleId="Basic12">
    <w:name w:val="Basic 12"/>
    <w:qFormat/>
    <w:rsid w:val="0081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2-2">
    <w:name w:val="Bullet 12-2"/>
    <w:qFormat/>
    <w:rsid w:val="00813B06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813B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0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3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42CF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A28E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FER.Project@newcastl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-man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3D00AAD43974B8E927372BC07147E" ma:contentTypeVersion="12" ma:contentTypeDescription="Create a new document." ma:contentTypeScope="" ma:versionID="1a80cea753e509bb7575b52083766dce">
  <xsd:schema xmlns:xsd="http://www.w3.org/2001/XMLSchema" xmlns:xs="http://www.w3.org/2001/XMLSchema" xmlns:p="http://schemas.microsoft.com/office/2006/metadata/properties" xmlns:ns2="101849c8-f1eb-43a9-85c0-559ab9cb517c" xmlns:ns3="34a53d78-fc85-4704-a80e-7685871bc1b1" targetNamespace="http://schemas.microsoft.com/office/2006/metadata/properties" ma:root="true" ma:fieldsID="60c8f91a8533f4705fab450fef059454" ns2:_="" ns3:_="">
    <xsd:import namespace="101849c8-f1eb-43a9-85c0-559ab9cb517c"/>
    <xsd:import namespace="34a53d78-fc85-4704-a80e-7685871bc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49c8-f1eb-43a9-85c0-559ab9cb5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3d78-fc85-4704-a80e-7685871bc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E11FA-0D29-4D24-9A66-11BD616A2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51B66-06A8-4E16-8B3D-4D62D2273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64786-1AB5-4F21-B463-7B9E609DE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DCD0C-5F7A-42AB-857C-492B5319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49c8-f1eb-43a9-85c0-559ab9cb517c"/>
    <ds:schemaRef ds:uri="34a53d78-fc85-4704-a80e-7685871bc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Actelion Pharmaceuticals Ltd.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Brand</dc:creator>
  <cp:lastModifiedBy>Natalie Pilkington</cp:lastModifiedBy>
  <cp:revision>2</cp:revision>
  <dcterms:created xsi:type="dcterms:W3CDTF">2020-08-21T14:26:00Z</dcterms:created>
  <dcterms:modified xsi:type="dcterms:W3CDTF">2020-08-21T14:26:00Z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0x0101000AE3D00AAD43974B8E927372BC07147E</vt:lpwstr>
  </property>
</Properties>
</file>