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499F5" w14:textId="7A5F70D9" w:rsidR="00055FA9" w:rsidRDefault="00876CE2">
      <w:pPr>
        <w:rPr>
          <w:lang w:val="en-US"/>
        </w:rPr>
      </w:pPr>
      <w:r>
        <w:rPr>
          <w:lang w:val="en-US"/>
        </w:rPr>
        <w:t xml:space="preserve">It is recommended to close all other applications and reboot your computer before processing the data to free up as much memory as possible. </w:t>
      </w:r>
      <w:r w:rsidR="00513ACA">
        <w:rPr>
          <w:lang w:val="en-US"/>
        </w:rPr>
        <w:t xml:space="preserve">Create a </w:t>
      </w:r>
      <w:r w:rsidR="00E20C57">
        <w:rPr>
          <w:lang w:val="en-US"/>
        </w:rPr>
        <w:t xml:space="preserve">project </w:t>
      </w:r>
      <w:r w:rsidR="00513ACA">
        <w:rPr>
          <w:lang w:val="en-US"/>
        </w:rPr>
        <w:t>folder which contains the relevant files: The Matlab code</w:t>
      </w:r>
      <w:r w:rsidR="00517671">
        <w:rPr>
          <w:lang w:val="en-US"/>
        </w:rPr>
        <w:t>s</w:t>
      </w:r>
      <w:r w:rsidR="00513ACA">
        <w:rPr>
          <w:lang w:val="en-US"/>
        </w:rPr>
        <w:t xml:space="preserve">, the NCBI library, </w:t>
      </w:r>
      <w:r w:rsidR="00517671">
        <w:rPr>
          <w:lang w:val="en-US"/>
        </w:rPr>
        <w:t xml:space="preserve">your </w:t>
      </w:r>
      <w:r w:rsidR="00513ACA">
        <w:rPr>
          <w:lang w:val="en-US"/>
        </w:rPr>
        <w:t xml:space="preserve">excel files with the </w:t>
      </w:r>
      <w:r w:rsidR="000300D8">
        <w:rPr>
          <w:lang w:val="en-US"/>
        </w:rPr>
        <w:t xml:space="preserve">barcode info, </w:t>
      </w:r>
      <w:r>
        <w:rPr>
          <w:lang w:val="en-US"/>
        </w:rPr>
        <w:t xml:space="preserve">data analysis inputs, </w:t>
      </w:r>
      <w:r w:rsidR="00513ACA">
        <w:rPr>
          <w:lang w:val="en-US"/>
        </w:rPr>
        <w:t xml:space="preserve">taxa </w:t>
      </w:r>
      <w:r>
        <w:rPr>
          <w:lang w:val="en-US"/>
        </w:rPr>
        <w:t xml:space="preserve">and genera </w:t>
      </w:r>
      <w:r w:rsidR="00513ACA">
        <w:rPr>
          <w:lang w:val="en-US"/>
        </w:rPr>
        <w:t>of interest</w:t>
      </w:r>
      <w:r w:rsidR="00E20C57">
        <w:rPr>
          <w:lang w:val="en-US"/>
        </w:rPr>
        <w:t>, etc</w:t>
      </w:r>
      <w:r w:rsidR="00513ACA">
        <w:rPr>
          <w:lang w:val="en-US"/>
        </w:rPr>
        <w:t xml:space="preserve"> </w:t>
      </w:r>
      <w:r w:rsidR="00517671">
        <w:rPr>
          <w:lang w:val="en-US"/>
        </w:rPr>
        <w:t>(prepared following the format of the templates provided)</w:t>
      </w:r>
      <w:r w:rsidR="00513ACA">
        <w:rPr>
          <w:lang w:val="en-US"/>
        </w:rPr>
        <w:t xml:space="preserve">, and </w:t>
      </w:r>
      <w:r w:rsidR="00E20C57">
        <w:rPr>
          <w:lang w:val="en-US"/>
        </w:rPr>
        <w:t xml:space="preserve">all </w:t>
      </w:r>
      <w:r w:rsidR="00513ACA">
        <w:rPr>
          <w:lang w:val="en-US"/>
        </w:rPr>
        <w:t>the CSV file</w:t>
      </w:r>
      <w:r>
        <w:rPr>
          <w:lang w:val="en-US"/>
        </w:rPr>
        <w:t>s.</w:t>
      </w:r>
    </w:p>
    <w:p w14:paraId="378351F0" w14:textId="3D24DEFB" w:rsidR="00513ACA" w:rsidRDefault="003A55F5">
      <w:pPr>
        <w:rPr>
          <w:lang w:val="en-US"/>
        </w:rPr>
      </w:pPr>
      <w:r>
        <w:rPr>
          <w:noProof/>
        </w:rPr>
        <w:drawing>
          <wp:inline distT="0" distB="0" distL="0" distR="0" wp14:anchorId="4A8B262A" wp14:editId="50FB0D9D">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7A8A3B46" w14:textId="4E48BD5A" w:rsidR="000300D8" w:rsidRDefault="000300D8" w:rsidP="000300D8">
      <w:pPr>
        <w:rPr>
          <w:lang w:val="en-US"/>
        </w:rPr>
      </w:pPr>
      <w:r>
        <w:rPr>
          <w:lang w:val="en-US"/>
        </w:rPr>
        <w:t xml:space="preserve">Edit the LabelsForBarcodes file to provide a </w:t>
      </w:r>
      <w:r w:rsidRPr="000300D8">
        <w:rPr>
          <w:u w:val="single"/>
          <w:lang w:val="en-US"/>
        </w:rPr>
        <w:t>unique</w:t>
      </w:r>
      <w:r>
        <w:rPr>
          <w:lang w:val="en-US"/>
        </w:rPr>
        <w:t xml:space="preserve"> sample ID for each sample. </w:t>
      </w:r>
      <w:r w:rsidR="00876CE2">
        <w:rPr>
          <w:lang w:val="en-US"/>
        </w:rPr>
        <w:t xml:space="preserve">If you have less than 24 barcodes, you still </w:t>
      </w:r>
      <w:r w:rsidR="00836BF8">
        <w:rPr>
          <w:lang w:val="en-US"/>
        </w:rPr>
        <w:t xml:space="preserve">need </w:t>
      </w:r>
      <w:r w:rsidR="00876CE2">
        <w:rPr>
          <w:lang w:val="en-US"/>
        </w:rPr>
        <w:t xml:space="preserve">to provide labels for the other barcodes in case the data processing matched some of these barcodes by mistake. </w:t>
      </w:r>
      <w:r>
        <w:rPr>
          <w:lang w:val="en-US"/>
        </w:rPr>
        <w:t>Close the excel file when you are done.</w:t>
      </w:r>
    </w:p>
    <w:p w14:paraId="5B471A31" w14:textId="2CCA71E9" w:rsidR="000300D8" w:rsidRDefault="00C61D60" w:rsidP="000300D8">
      <w:pPr>
        <w:rPr>
          <w:lang w:val="en-US"/>
        </w:rPr>
      </w:pPr>
      <w:r>
        <w:rPr>
          <w:noProof/>
        </w:rPr>
        <w:drawing>
          <wp:inline distT="0" distB="0" distL="0" distR="0" wp14:anchorId="6D80C591" wp14:editId="38A8ED8A">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1BE8DFEC" w14:textId="77777777" w:rsidR="000300D8" w:rsidRDefault="000300D8">
      <w:pPr>
        <w:rPr>
          <w:lang w:val="en-US"/>
        </w:rPr>
      </w:pPr>
      <w:r>
        <w:rPr>
          <w:lang w:val="en-US"/>
        </w:rPr>
        <w:br w:type="page"/>
      </w:r>
    </w:p>
    <w:p w14:paraId="43EB4512" w14:textId="63B385A6" w:rsidR="00513ACA" w:rsidRDefault="00513ACA" w:rsidP="00513ACA">
      <w:pPr>
        <w:rPr>
          <w:lang w:val="en-US"/>
        </w:rPr>
      </w:pPr>
      <w:r>
        <w:rPr>
          <w:lang w:val="en-US"/>
        </w:rPr>
        <w:lastRenderedPageBreak/>
        <w:t xml:space="preserve">Set the Matlab path to the relevant folder and open the file </w:t>
      </w:r>
      <w:r w:rsidR="00517671">
        <w:rPr>
          <w:lang w:val="en-US"/>
        </w:rPr>
        <w:t>“SplitCSVfileAndCreat</w:t>
      </w:r>
      <w:r w:rsidR="000D3A33">
        <w:rPr>
          <w:lang w:val="en-US"/>
        </w:rPr>
        <w:t>e</w:t>
      </w:r>
      <w:r w:rsidR="00517671">
        <w:rPr>
          <w:lang w:val="en-US"/>
        </w:rPr>
        <w:t>OTUTable” by double clicking on it</w:t>
      </w:r>
      <w:r>
        <w:rPr>
          <w:lang w:val="en-US"/>
        </w:rPr>
        <w:t>:</w:t>
      </w:r>
    </w:p>
    <w:p w14:paraId="33C5980F" w14:textId="24914FAC" w:rsidR="00513ACA" w:rsidRDefault="000B26EE" w:rsidP="00513ACA">
      <w:pPr>
        <w:rPr>
          <w:lang w:val="en-US"/>
        </w:rPr>
      </w:pPr>
      <w:r>
        <w:rPr>
          <w:noProof/>
        </w:rPr>
        <w:drawing>
          <wp:inline distT="0" distB="0" distL="0" distR="0" wp14:anchorId="75AA4D07" wp14:editId="438EE33F">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1C055CCD" w14:textId="053E1D0B" w:rsidR="00513ACA" w:rsidRDefault="00E20C57" w:rsidP="00513ACA">
      <w:pPr>
        <w:rPr>
          <w:lang w:val="en-US"/>
        </w:rPr>
      </w:pPr>
      <w:r>
        <w:rPr>
          <w:lang w:val="en-US"/>
        </w:rPr>
        <w:t>In the Home tab, u</w:t>
      </w:r>
      <w:r w:rsidR="00876CE2">
        <w:rPr>
          <w:lang w:val="en-US"/>
        </w:rPr>
        <w:t>se the “Import data” function in the Home tab to open the CSV file you want to process</w:t>
      </w:r>
      <w:r w:rsidR="00513ACA">
        <w:rPr>
          <w:lang w:val="en-US"/>
        </w:rPr>
        <w:t xml:space="preserve">. A warning will show that it is a large file. Depending on </w:t>
      </w:r>
      <w:r w:rsidR="00624CAE">
        <w:rPr>
          <w:lang w:val="en-US"/>
        </w:rPr>
        <w:t>your</w:t>
      </w:r>
      <w:r w:rsidR="00513ACA">
        <w:rPr>
          <w:lang w:val="en-US"/>
        </w:rPr>
        <w:t xml:space="preserve"> computer it may take a while to open</w:t>
      </w:r>
      <w:r w:rsidR="00844E14">
        <w:rPr>
          <w:lang w:val="en-US"/>
        </w:rPr>
        <w:t>.</w:t>
      </w:r>
    </w:p>
    <w:p w14:paraId="14C5D81A" w14:textId="19840B61" w:rsidR="00513ACA" w:rsidRDefault="00C62100" w:rsidP="00513ACA">
      <w:pPr>
        <w:rPr>
          <w:lang w:val="en-US"/>
        </w:rPr>
      </w:pPr>
      <w:r>
        <w:rPr>
          <w:noProof/>
        </w:rPr>
        <w:drawing>
          <wp:inline distT="0" distB="0" distL="0" distR="0" wp14:anchorId="79B5545D" wp14:editId="55ABE264">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5E882FB3" w14:textId="77777777" w:rsidR="000300D8" w:rsidRDefault="000300D8">
      <w:pPr>
        <w:rPr>
          <w:lang w:val="en-US"/>
        </w:rPr>
      </w:pPr>
      <w:r>
        <w:rPr>
          <w:lang w:val="en-US"/>
        </w:rPr>
        <w:br w:type="page"/>
      </w:r>
    </w:p>
    <w:p w14:paraId="050016B2" w14:textId="0945A40C" w:rsidR="00844E14" w:rsidRDefault="00E40581" w:rsidP="00513ACA">
      <w:pPr>
        <w:rPr>
          <w:lang w:val="en-US"/>
        </w:rPr>
      </w:pPr>
      <w:r>
        <w:rPr>
          <w:lang w:val="en-US"/>
        </w:rPr>
        <w:lastRenderedPageBreak/>
        <w:t xml:space="preserve">Highlight the </w:t>
      </w:r>
      <w:r w:rsidR="00434A25">
        <w:rPr>
          <w:lang w:val="en-US"/>
        </w:rPr>
        <w:t xml:space="preserve">columns taxid, barcode, and accuracy </w:t>
      </w:r>
      <w:r w:rsidR="00525651">
        <w:rPr>
          <w:lang w:val="en-US"/>
        </w:rPr>
        <w:t xml:space="preserve">(by swiping over the top row, E,F,G, in the example below) </w:t>
      </w:r>
      <w:r w:rsidR="00434A25">
        <w:rPr>
          <w:lang w:val="en-US"/>
        </w:rPr>
        <w:t>to select the</w:t>
      </w:r>
      <w:r w:rsidR="00F5100F">
        <w:rPr>
          <w:lang w:val="en-US"/>
        </w:rPr>
        <w:t>m</w:t>
      </w:r>
      <w:r w:rsidR="00434A25">
        <w:rPr>
          <w:lang w:val="en-US"/>
        </w:rPr>
        <w:t xml:space="preserve"> for import. </w:t>
      </w:r>
      <w:r w:rsidR="00844E14">
        <w:rPr>
          <w:lang w:val="en-US"/>
        </w:rPr>
        <w:t xml:space="preserve">Import the file as “Numeric Matrix” by choosing that option from the </w:t>
      </w:r>
      <w:r w:rsidR="00434A25">
        <w:rPr>
          <w:lang w:val="en-US"/>
        </w:rPr>
        <w:t>drop-down</w:t>
      </w:r>
      <w:r w:rsidR="00844E14">
        <w:rPr>
          <w:lang w:val="en-US"/>
        </w:rPr>
        <w:t xml:space="preserve"> menu. Then click “Import Selection”. Another warning will show about the size of the file. Click </w:t>
      </w:r>
      <w:r w:rsidR="00434A25">
        <w:rPr>
          <w:lang w:val="en-US"/>
        </w:rPr>
        <w:t>yes</w:t>
      </w:r>
      <w:r w:rsidR="00844E14">
        <w:rPr>
          <w:lang w:val="en-US"/>
        </w:rPr>
        <w:t xml:space="preserve">. </w:t>
      </w:r>
      <w:r w:rsidR="00434A25">
        <w:rPr>
          <w:lang w:val="en-US"/>
        </w:rPr>
        <w:t>Depending on your computer it may take a while to import. Once the warning is gone, the file has been imported and you can close the import window.</w:t>
      </w:r>
    </w:p>
    <w:p w14:paraId="6F735572" w14:textId="51EB8B61" w:rsidR="00513ACA" w:rsidRDefault="005F1826" w:rsidP="00513ACA">
      <w:pPr>
        <w:rPr>
          <w:lang w:val="en-US"/>
        </w:rPr>
      </w:pPr>
      <w:r>
        <w:rPr>
          <w:noProof/>
        </w:rPr>
        <w:drawing>
          <wp:inline distT="0" distB="0" distL="0" distR="0" wp14:anchorId="544EED77" wp14:editId="4DB3ACFC">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1E95475D" w14:textId="77777777" w:rsidR="00876CE2" w:rsidRDefault="00876CE2">
      <w:pPr>
        <w:rPr>
          <w:lang w:val="en-US"/>
        </w:rPr>
      </w:pPr>
      <w:r>
        <w:rPr>
          <w:lang w:val="en-US"/>
        </w:rPr>
        <w:t>Rename the imported file “data” by clicking on the file name in the workspace</w:t>
      </w:r>
    </w:p>
    <w:p w14:paraId="36A1EBC1" w14:textId="21FE2049" w:rsidR="00844E14" w:rsidRDefault="001B46EA">
      <w:pPr>
        <w:rPr>
          <w:lang w:val="en-US"/>
        </w:rPr>
      </w:pPr>
      <w:r>
        <w:rPr>
          <w:noProof/>
        </w:rPr>
        <w:drawing>
          <wp:inline distT="0" distB="0" distL="0" distR="0" wp14:anchorId="2D295BD3" wp14:editId="3C8BF25F">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r w:rsidR="00844E14">
        <w:rPr>
          <w:lang w:val="en-US"/>
        </w:rPr>
        <w:br w:type="page"/>
      </w:r>
    </w:p>
    <w:p w14:paraId="7CDE0FF8" w14:textId="4015DB7A" w:rsidR="00434A25" w:rsidRDefault="009138FC" w:rsidP="00844E14">
      <w:pPr>
        <w:rPr>
          <w:lang w:val="en-US"/>
        </w:rPr>
      </w:pPr>
      <w:r>
        <w:rPr>
          <w:lang w:val="en-US"/>
        </w:rPr>
        <w:lastRenderedPageBreak/>
        <w:t>In the Editor tab,</w:t>
      </w:r>
      <w:r w:rsidR="001A12ED">
        <w:rPr>
          <w:lang w:val="en-US"/>
        </w:rPr>
        <w:t xml:space="preserve"> edit the file to define the total number of reads for the rarefied output, and the name of the output file (in the example </w:t>
      </w:r>
      <w:r w:rsidR="005535B9">
        <w:rPr>
          <w:lang w:val="en-US"/>
        </w:rPr>
        <w:t xml:space="preserve">line 17 </w:t>
      </w:r>
      <w:r w:rsidR="009D7C38" w:rsidRPr="009D7C38">
        <w:rPr>
          <w:lang w:val="en-US"/>
        </w:rPr>
        <w:t>OTUTableRoot_Akaki_Nov2019.xlsx</w:t>
      </w:r>
      <w:r w:rsidR="001A12ED">
        <w:rPr>
          <w:lang w:val="en-US"/>
        </w:rPr>
        <w:t>, the “.xlsx” at the end is important). For the rarefaction</w:t>
      </w:r>
      <w:r w:rsidR="005535B9">
        <w:rPr>
          <w:lang w:val="en-US"/>
        </w:rPr>
        <w:t xml:space="preserve"> (line 12)</w:t>
      </w:r>
      <w:r w:rsidR="001A12ED">
        <w:rPr>
          <w:lang w:val="en-US"/>
        </w:rPr>
        <w:t xml:space="preserve">, you will normally choose a number of reads less than the minimal number of reads above the quality threshold across </w:t>
      </w:r>
      <w:r w:rsidR="001A12ED" w:rsidRPr="00E20C57">
        <w:rPr>
          <w:u w:val="single"/>
          <w:lang w:val="en-US"/>
        </w:rPr>
        <w:t>all</w:t>
      </w:r>
      <w:r w:rsidR="001A12ED">
        <w:rPr>
          <w:lang w:val="en-US"/>
        </w:rPr>
        <w:t xml:space="preserve"> the samples you are analyzing</w:t>
      </w:r>
      <w:r w:rsidR="00E20C57">
        <w:rPr>
          <w:lang w:val="en-US"/>
        </w:rPr>
        <w:t xml:space="preserve"> in your project</w:t>
      </w:r>
      <w:r w:rsidR="001A12ED">
        <w:rPr>
          <w:lang w:val="en-US"/>
        </w:rPr>
        <w:t>.</w:t>
      </w:r>
      <w:r>
        <w:rPr>
          <w:lang w:val="en-US"/>
        </w:rPr>
        <w:t xml:space="preserve"> </w:t>
      </w:r>
      <w:r w:rsidR="00E20C57">
        <w:rPr>
          <w:lang w:val="en-US"/>
        </w:rPr>
        <w:t xml:space="preserve">However, to include rare species, you want to have at least 10,000 reads, better more. </w:t>
      </w:r>
      <w:r w:rsidR="001A12ED">
        <w:rPr>
          <w:lang w:val="en-US"/>
        </w:rPr>
        <w:t>If you have a sample (barcode) with very low number of reads, you may chose a higher number</w:t>
      </w:r>
      <w:r w:rsidR="00E20C57">
        <w:rPr>
          <w:lang w:val="en-US"/>
        </w:rPr>
        <w:t xml:space="preserve"> for rarefaction</w:t>
      </w:r>
      <w:r w:rsidR="001A12ED">
        <w:rPr>
          <w:lang w:val="en-US"/>
        </w:rPr>
        <w:t>,</w:t>
      </w:r>
      <w:r w:rsidR="000D3A33">
        <w:rPr>
          <w:lang w:val="en-US"/>
        </w:rPr>
        <w:t xml:space="preserve"> and an all zeros column will be returned for </w:t>
      </w:r>
      <w:r w:rsidR="00E20C57">
        <w:rPr>
          <w:lang w:val="en-US"/>
        </w:rPr>
        <w:t xml:space="preserve">the </w:t>
      </w:r>
      <w:r w:rsidR="000D3A33">
        <w:rPr>
          <w:lang w:val="en-US"/>
        </w:rPr>
        <w:t>samples with less reads in total</w:t>
      </w:r>
      <w:r w:rsidR="006543C5">
        <w:rPr>
          <w:lang w:val="en-US"/>
        </w:rPr>
        <w:t>.</w:t>
      </w:r>
      <w:r w:rsidR="001A5E5C">
        <w:rPr>
          <w:lang w:val="en-US"/>
        </w:rPr>
        <w:t xml:space="preserve"> </w:t>
      </w:r>
      <w:r w:rsidR="00E65F5A">
        <w:rPr>
          <w:lang w:val="en-US"/>
        </w:rPr>
        <w:t>You also need to provide the labels for the barcodes (</w:t>
      </w:r>
      <w:r w:rsidR="002F6BF7">
        <w:rPr>
          <w:lang w:val="en-US"/>
        </w:rPr>
        <w:t xml:space="preserve">in the example line 68 </w:t>
      </w:r>
      <w:r w:rsidR="002F6BF7" w:rsidRPr="002F6BF7">
        <w:rPr>
          <w:lang w:val="en-US"/>
        </w:rPr>
        <w:t>LabelBarcodes_AKAKI.xlsx</w:t>
      </w:r>
      <w:r w:rsidR="002F6BF7">
        <w:rPr>
          <w:lang w:val="en-US"/>
        </w:rPr>
        <w:t>)</w:t>
      </w:r>
      <w:r w:rsidR="006543C5">
        <w:rPr>
          <w:lang w:val="en-US"/>
        </w:rPr>
        <w:t xml:space="preserve"> In the Editor tab, c</w:t>
      </w:r>
      <w:r w:rsidR="00434A25">
        <w:rPr>
          <w:lang w:val="en-US"/>
        </w:rPr>
        <w:t xml:space="preserve">lick on the green “run” arrow to execute the commands. </w:t>
      </w:r>
      <w:r>
        <w:rPr>
          <w:lang w:val="en-US"/>
        </w:rPr>
        <w:t xml:space="preserve">You may have to click on the big window in the middle to see the editor tab. </w:t>
      </w:r>
      <w:r w:rsidR="00434A25">
        <w:rPr>
          <w:lang w:val="en-US"/>
        </w:rPr>
        <w:t xml:space="preserve">While the code is running, it will say “Busy” in the bottom left corner of the window. </w:t>
      </w:r>
      <w:r>
        <w:rPr>
          <w:lang w:val="en-US"/>
        </w:rPr>
        <w:t>This may take a while.</w:t>
      </w:r>
    </w:p>
    <w:p w14:paraId="6E179A85" w14:textId="09EEEAF3" w:rsidR="00434A25" w:rsidRDefault="00DF7BAA" w:rsidP="00844E14">
      <w:pPr>
        <w:rPr>
          <w:lang w:val="en-US"/>
        </w:rPr>
      </w:pPr>
      <w:r>
        <w:rPr>
          <w:noProof/>
        </w:rPr>
        <w:drawing>
          <wp:inline distT="0" distB="0" distL="0" distR="0" wp14:anchorId="2DB8127E" wp14:editId="63D7F9F3">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1C887F4F" w14:textId="643C6C93" w:rsidR="00C44D35" w:rsidRDefault="00DF7BAA" w:rsidP="00844E14">
      <w:pPr>
        <w:rPr>
          <w:lang w:val="en-US"/>
        </w:rPr>
      </w:pPr>
      <w:r>
        <w:rPr>
          <w:noProof/>
        </w:rPr>
        <w:drawing>
          <wp:inline distT="0" distB="0" distL="0" distR="0" wp14:anchorId="7D1E3B49" wp14:editId="4AA5E52C">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21983184" w14:textId="0244CC02" w:rsidR="0023039C" w:rsidRDefault="00434A25">
      <w:pPr>
        <w:rPr>
          <w:lang w:val="en-US"/>
        </w:rPr>
      </w:pPr>
      <w:r>
        <w:rPr>
          <w:lang w:val="en-US"/>
        </w:rPr>
        <w:lastRenderedPageBreak/>
        <w:t xml:space="preserve">The output files will be created. The main one </w:t>
      </w:r>
      <w:r w:rsidR="001A12ED">
        <w:rPr>
          <w:lang w:val="en-US"/>
        </w:rPr>
        <w:t xml:space="preserve">in this example is </w:t>
      </w:r>
      <w:r>
        <w:rPr>
          <w:lang w:val="en-US"/>
        </w:rPr>
        <w:t>“OTUTableR</w:t>
      </w:r>
      <w:r w:rsidR="001A12ED">
        <w:rPr>
          <w:lang w:val="en-US"/>
        </w:rPr>
        <w:t>oot_S3.xlsx”</w:t>
      </w:r>
      <w:r w:rsidR="00A85B19" w:rsidRPr="00A85B19">
        <w:rPr>
          <w:noProof/>
        </w:rPr>
        <w:t xml:space="preserve"> </w:t>
      </w:r>
      <w:r w:rsidR="00A85B19">
        <w:rPr>
          <w:noProof/>
        </w:rPr>
        <w:drawing>
          <wp:inline distT="0" distB="0" distL="0" distR="0" wp14:anchorId="64BD91B4" wp14:editId="72E6F270">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71053763" w14:textId="23CC0248" w:rsidR="008414ED" w:rsidRDefault="008414ED" w:rsidP="008414ED">
      <w:pPr>
        <w:rPr>
          <w:lang w:val="en-US"/>
        </w:rPr>
      </w:pPr>
      <w:r>
        <w:rPr>
          <w:lang w:val="en-US"/>
        </w:rPr>
        <w:t>You can open the excel files from your folder. The first spreadsheet contains the complete OTU table with the lineage</w:t>
      </w:r>
      <w:r w:rsidR="001A12ED">
        <w:rPr>
          <w:lang w:val="en-US"/>
        </w:rPr>
        <w:t xml:space="preserve"> and the numbers of reads</w:t>
      </w:r>
      <w:r>
        <w:rPr>
          <w:lang w:val="en-US"/>
        </w:rPr>
        <w:t>. Because of the library set-up, the species information is often only found in</w:t>
      </w:r>
      <w:r w:rsidR="001A12ED">
        <w:rPr>
          <w:lang w:val="en-US"/>
        </w:rPr>
        <w:t xml:space="preserve"> the “root” column.</w:t>
      </w:r>
    </w:p>
    <w:p w14:paraId="702AB7C4" w14:textId="6A08FC86" w:rsidR="008414ED" w:rsidRDefault="00D369AB" w:rsidP="00844E14">
      <w:pPr>
        <w:rPr>
          <w:lang w:val="en-US"/>
        </w:rPr>
      </w:pPr>
      <w:r>
        <w:rPr>
          <w:noProof/>
        </w:rPr>
        <w:drawing>
          <wp:inline distT="0" distB="0" distL="0" distR="0" wp14:anchorId="75CCA23A" wp14:editId="55ADB9D9">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2076EAB6" w14:textId="77777777" w:rsidR="00363F1D" w:rsidRDefault="00363F1D">
      <w:pPr>
        <w:rPr>
          <w:noProof/>
          <w:lang w:eastAsia="en-GB"/>
        </w:rPr>
      </w:pPr>
      <w:r>
        <w:rPr>
          <w:noProof/>
          <w:lang w:eastAsia="en-GB"/>
        </w:rPr>
        <w:br w:type="page"/>
      </w:r>
    </w:p>
    <w:p w14:paraId="31D8BC23" w14:textId="2453086C" w:rsidR="008414ED" w:rsidRDefault="001A12ED" w:rsidP="00844E14">
      <w:pPr>
        <w:rPr>
          <w:noProof/>
          <w:lang w:eastAsia="en-GB"/>
        </w:rPr>
      </w:pPr>
      <w:r>
        <w:rPr>
          <w:noProof/>
          <w:lang w:eastAsia="en-GB"/>
        </w:rPr>
        <w:lastRenderedPageBreak/>
        <w:t>The second spreadsheet contains the relative abundance of reads (number of reads for each OTU divided by the total number of reads in the sample.</w:t>
      </w:r>
    </w:p>
    <w:p w14:paraId="3F06162C" w14:textId="2D716889" w:rsidR="001A12ED" w:rsidRDefault="00BF31E0">
      <w:pPr>
        <w:rPr>
          <w:lang w:val="en-US"/>
        </w:rPr>
      </w:pPr>
      <w:r>
        <w:rPr>
          <w:noProof/>
        </w:rPr>
        <w:drawing>
          <wp:inline distT="0" distB="0" distL="0" distR="0" wp14:anchorId="3F300716" wp14:editId="30235C93">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62B64DC6" w14:textId="5BEEE62E" w:rsidR="008414ED" w:rsidRDefault="001A12ED">
      <w:pPr>
        <w:rPr>
          <w:lang w:val="en-US"/>
        </w:rPr>
      </w:pPr>
      <w:r>
        <w:rPr>
          <w:lang w:val="en-US"/>
        </w:rPr>
        <w:t xml:space="preserve">The third spreadsheet contains the complete OTU table with the lineage and the numbers of reads for the rarefied samples. </w:t>
      </w:r>
      <w:r w:rsidR="00970560">
        <w:rPr>
          <w:lang w:val="en-US"/>
        </w:rPr>
        <w:t>In this spreadsheet the total number or reads for each sample should be the same, making them more comparable.</w:t>
      </w:r>
    </w:p>
    <w:p w14:paraId="770163ED" w14:textId="4A74EE27" w:rsidR="00970560" w:rsidRDefault="00DF2CC6">
      <w:pPr>
        <w:rPr>
          <w:lang w:val="en-US"/>
        </w:rPr>
      </w:pPr>
      <w:r>
        <w:rPr>
          <w:noProof/>
        </w:rPr>
        <w:drawing>
          <wp:inline distT="0" distB="0" distL="0" distR="0" wp14:anchorId="02E121F1" wp14:editId="2D0D19BE">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65BA4E2D" w14:textId="77777777" w:rsidR="00BF31E0" w:rsidRDefault="00BF31E0">
      <w:pPr>
        <w:rPr>
          <w:lang w:val="en-US"/>
        </w:rPr>
      </w:pPr>
      <w:r>
        <w:rPr>
          <w:lang w:val="en-US"/>
        </w:rPr>
        <w:br w:type="page"/>
      </w:r>
    </w:p>
    <w:p w14:paraId="77D42985" w14:textId="72C409D6" w:rsidR="00970560" w:rsidRDefault="00970560" w:rsidP="00970560">
      <w:pPr>
        <w:rPr>
          <w:lang w:val="en-US"/>
        </w:rPr>
      </w:pPr>
      <w:r>
        <w:rPr>
          <w:lang w:val="en-US"/>
        </w:rPr>
        <w:lastRenderedPageBreak/>
        <w:t>The fo</w:t>
      </w:r>
      <w:r w:rsidR="00924AF3">
        <w:rPr>
          <w:lang w:val="en-US"/>
        </w:rPr>
        <w:t>u</w:t>
      </w:r>
      <w:r>
        <w:rPr>
          <w:lang w:val="en-US"/>
        </w:rPr>
        <w:t>rth spreadsheet contains the complete OTU table with the lineage and the relative abundance of reads for the rarefied samples. In this spreadsheet the sum for each sample/column should equal 1. The rarefied relative abundance table is the data which is typically used in analysis of the similarity between samples (cluster analysis, PCA, ANOSIM, etc).</w:t>
      </w:r>
    </w:p>
    <w:p w14:paraId="31CCCD2E" w14:textId="04298A9C" w:rsidR="00970560" w:rsidRDefault="00231A66" w:rsidP="00970560">
      <w:pPr>
        <w:rPr>
          <w:lang w:val="en-US"/>
        </w:rPr>
      </w:pPr>
      <w:r>
        <w:rPr>
          <w:noProof/>
        </w:rPr>
        <w:drawing>
          <wp:inline distT="0" distB="0" distL="0" distR="0" wp14:anchorId="3CB9D0D3" wp14:editId="3A1CF681">
            <wp:extent cx="5731510" cy="3223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48B72AAF" w14:textId="54C50B51" w:rsidR="00231A66" w:rsidRDefault="00231A66">
      <w:pPr>
        <w:rPr>
          <w:lang w:val="en-US"/>
        </w:rPr>
      </w:pPr>
      <w:r>
        <w:rPr>
          <w:lang w:val="en-US"/>
        </w:rPr>
        <w:br w:type="page"/>
      </w:r>
    </w:p>
    <w:p w14:paraId="6715BAAB" w14:textId="5A785D20" w:rsidR="00A7111E" w:rsidRDefault="00A7111E" w:rsidP="00A7111E">
      <w:pPr>
        <w:rPr>
          <w:lang w:val="en-US"/>
        </w:rPr>
      </w:pPr>
      <w:r>
        <w:rPr>
          <w:lang w:val="en-US"/>
        </w:rPr>
        <w:lastRenderedPageBreak/>
        <w:t>You can generate a</w:t>
      </w:r>
      <w:r w:rsidR="003F6DC5">
        <w:rPr>
          <w:lang w:val="en-US"/>
        </w:rPr>
        <w:t xml:space="preserve">n </w:t>
      </w:r>
      <w:r>
        <w:rPr>
          <w:lang w:val="en-US"/>
        </w:rPr>
        <w:t>OTU table</w:t>
      </w:r>
      <w:r w:rsidR="003F6DC5">
        <w:rPr>
          <w:lang w:val="en-US"/>
        </w:rPr>
        <w:t xml:space="preserve"> grouping reads at genus level for </w:t>
      </w:r>
      <w:r w:rsidR="00BD49DC">
        <w:rPr>
          <w:lang w:val="en-US"/>
        </w:rPr>
        <w:t>reads which have been classified to at least this level</w:t>
      </w:r>
      <w:r>
        <w:rPr>
          <w:lang w:val="en-US"/>
        </w:rPr>
        <w:t>. This is recommended, as MinION read errors make species level data unreliable, although it may be interesting for exploration. Open the CreateGeneraOTUTable file. Specify which OTU table with root level data you want to process (line 9), and the name of the genus level output file (line 13). Click run. This may take a while.</w:t>
      </w:r>
    </w:p>
    <w:p w14:paraId="089A069F" w14:textId="77777777" w:rsidR="00AD7A2D" w:rsidRDefault="00AD7A2D" w:rsidP="00A7111E">
      <w:pPr>
        <w:rPr>
          <w:lang w:val="en-US"/>
        </w:rPr>
      </w:pPr>
      <w:r>
        <w:rPr>
          <w:noProof/>
        </w:rPr>
        <w:drawing>
          <wp:inline distT="0" distB="0" distL="0" distR="0" wp14:anchorId="3A56D736" wp14:editId="29CE7212">
            <wp:extent cx="5731510" cy="322389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7096761C" w14:textId="77777777" w:rsidR="00A7111E" w:rsidRDefault="00A7111E" w:rsidP="00A7111E">
      <w:pPr>
        <w:rPr>
          <w:lang w:val="en-US"/>
        </w:rPr>
      </w:pPr>
      <w:r>
        <w:rPr>
          <w:lang w:val="en-US"/>
        </w:rPr>
        <w:t>The most interesting data is in sheet 4, which is again the rarefied relative abundance data.</w:t>
      </w:r>
    </w:p>
    <w:p w14:paraId="573E14CB" w14:textId="1B3E40E8" w:rsidR="00A7111E" w:rsidRDefault="00906B05" w:rsidP="00A7111E">
      <w:pPr>
        <w:rPr>
          <w:lang w:val="en-US"/>
        </w:rPr>
      </w:pPr>
      <w:r>
        <w:rPr>
          <w:noProof/>
        </w:rPr>
        <w:drawing>
          <wp:inline distT="0" distB="0" distL="0" distR="0" wp14:anchorId="3E4CD415" wp14:editId="2DA36390">
            <wp:extent cx="5731510" cy="322389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6ADB4BAC" w14:textId="77777777" w:rsidR="001430F5" w:rsidRDefault="001430F5">
      <w:pPr>
        <w:rPr>
          <w:lang w:val="en-US"/>
        </w:rPr>
      </w:pPr>
      <w:r>
        <w:rPr>
          <w:lang w:val="en-US"/>
        </w:rPr>
        <w:br w:type="page"/>
      </w:r>
    </w:p>
    <w:p w14:paraId="03B09D12" w14:textId="645B5EE7" w:rsidR="00A7111E" w:rsidRPr="00610E37" w:rsidRDefault="00A7111E" w:rsidP="00A7111E">
      <w:pPr>
        <w:rPr>
          <w:lang w:val="en-US"/>
        </w:rPr>
      </w:pPr>
      <w:r>
        <w:rPr>
          <w:lang w:val="en-US"/>
        </w:rPr>
        <w:lastRenderedPageBreak/>
        <w:t>Now you can start interpreting the data by comparing the microbial communities for the different samples. Open the</w:t>
      </w:r>
      <w:r w:rsidR="00706F20" w:rsidRPr="00706F20">
        <w:t xml:space="preserve"> </w:t>
      </w:r>
      <w:r w:rsidR="00706F20" w:rsidRPr="00706F20">
        <w:rPr>
          <w:lang w:val="en-US"/>
        </w:rPr>
        <w:t>OTUTableClusterPCAANOSIMV8</w:t>
      </w:r>
      <w:r w:rsidR="00521511">
        <w:rPr>
          <w:lang w:val="en-US"/>
        </w:rPr>
        <w:t xml:space="preserve"> </w:t>
      </w:r>
      <w:r>
        <w:rPr>
          <w:lang w:val="en-US"/>
        </w:rPr>
        <w:t xml:space="preserve">file. For the ANOSIM to work, you need </w:t>
      </w:r>
      <w:r w:rsidRPr="00610E37">
        <w:rPr>
          <w:lang w:val="en-US"/>
        </w:rPr>
        <w:t>to add the “FTM” folder (Fathom toolbox) to your Matlab toolbox folder. In my machine t</w:t>
      </w:r>
      <w:r>
        <w:rPr>
          <w:lang w:val="en-US"/>
        </w:rPr>
        <w:t>he</w:t>
      </w:r>
      <w:r w:rsidRPr="00610E37">
        <w:rPr>
          <w:lang w:val="en-US"/>
        </w:rPr>
        <w:t xml:space="preserve"> path to the relevant folder is for example</w:t>
      </w:r>
    </w:p>
    <w:p w14:paraId="29866F8A" w14:textId="77777777" w:rsidR="00A7111E" w:rsidRPr="00610E37" w:rsidRDefault="00A7111E" w:rsidP="00A7111E">
      <w:pPr>
        <w:rPr>
          <w:lang w:val="en-US"/>
        </w:rPr>
      </w:pPr>
      <w:r w:rsidRPr="00610E37">
        <w:rPr>
          <w:lang w:val="en-US"/>
        </w:rPr>
        <w:t>C:\Program Files\MATLAB\R2019a\toolbox</w:t>
      </w:r>
    </w:p>
    <w:p w14:paraId="2571DD39" w14:textId="77777777" w:rsidR="00A7111E" w:rsidRPr="00610E37" w:rsidRDefault="00A7111E" w:rsidP="00A7111E">
      <w:pPr>
        <w:rPr>
          <w:lang w:val="en-US"/>
        </w:rPr>
      </w:pPr>
      <w:r w:rsidRPr="00610E37">
        <w:rPr>
          <w:lang w:val="en-US"/>
        </w:rPr>
        <w:t>The FTM folder (Fathom Toolbox for Matlab) can be downloaded from this link</w:t>
      </w:r>
    </w:p>
    <w:p w14:paraId="1C409040" w14:textId="77777777" w:rsidR="00A7111E" w:rsidRDefault="00A7111E" w:rsidP="00A7111E">
      <w:pPr>
        <w:rPr>
          <w:lang w:val="en-US"/>
        </w:rPr>
      </w:pPr>
      <w:hyperlink r:id="rId22" w:history="1">
        <w:r w:rsidRPr="0083693D">
          <w:rPr>
            <w:rStyle w:val="Hyperlink"/>
            <w:lang w:val="en-US"/>
          </w:rPr>
          <w:t>https://www.marine.usf.edu/research/matlab-resources/fathom-toolbox-for-matlab/</w:t>
        </w:r>
      </w:hyperlink>
    </w:p>
    <w:p w14:paraId="0EA5708D" w14:textId="2331BE83" w:rsidR="00A7111E" w:rsidRDefault="00A7111E" w:rsidP="00A7111E">
      <w:pPr>
        <w:rPr>
          <w:lang w:val="en-US"/>
        </w:rPr>
      </w:pPr>
      <w:r>
        <w:rPr>
          <w:lang w:val="en-US"/>
        </w:rPr>
        <w:t>Once your FTM folder is available, you need to set the path to it in the Home tab, using the set path function</w:t>
      </w:r>
    </w:p>
    <w:p w14:paraId="7BDB8033" w14:textId="072ED9B8" w:rsidR="00A7111E" w:rsidRDefault="006E5339" w:rsidP="00A7111E">
      <w:pPr>
        <w:rPr>
          <w:lang w:val="en-US"/>
        </w:rPr>
      </w:pPr>
      <w:r>
        <w:rPr>
          <w:noProof/>
        </w:rPr>
        <w:drawing>
          <wp:inline distT="0" distB="0" distL="0" distR="0" wp14:anchorId="2B631357" wp14:editId="6D9201D8">
            <wp:extent cx="5731510" cy="322389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2ED22076" w14:textId="77777777" w:rsidR="00A7111E" w:rsidRDefault="00A7111E" w:rsidP="00A7111E">
      <w:pPr>
        <w:rPr>
          <w:lang w:val="en-US"/>
        </w:rPr>
      </w:pPr>
      <w:r>
        <w:rPr>
          <w:lang w:val="en-US"/>
        </w:rPr>
        <w:t>In my labtop the path to the Fathom folder is selected as shown below</w:t>
      </w:r>
    </w:p>
    <w:p w14:paraId="4E341320" w14:textId="11FAB6A5" w:rsidR="00A7111E" w:rsidRDefault="00A33F7B" w:rsidP="00A7111E">
      <w:pPr>
        <w:rPr>
          <w:lang w:val="en-US"/>
        </w:rPr>
      </w:pPr>
      <w:r>
        <w:rPr>
          <w:noProof/>
        </w:rPr>
        <w:lastRenderedPageBreak/>
        <w:drawing>
          <wp:inline distT="0" distB="0" distL="0" distR="0" wp14:anchorId="40DFE60F" wp14:editId="2351BE35">
            <wp:extent cx="5731510" cy="322389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14:paraId="17AA037B" w14:textId="77777777" w:rsidR="00A7111E" w:rsidRDefault="00A7111E" w:rsidP="00A7111E">
      <w:pPr>
        <w:rPr>
          <w:lang w:val="en-US"/>
        </w:rPr>
      </w:pPr>
      <w:r>
        <w:rPr>
          <w:lang w:val="en-US"/>
        </w:rPr>
        <w:t>For the data interpretation, you need to explain how your data is structured/can be grouped, and how you want to label it in the plots. In your OTU Table, select the sample labels</w:t>
      </w:r>
    </w:p>
    <w:p w14:paraId="705434BC" w14:textId="748DC5B3" w:rsidR="00A7111E" w:rsidRDefault="00586567" w:rsidP="00A7111E">
      <w:pPr>
        <w:rPr>
          <w:lang w:val="en-US"/>
        </w:rPr>
      </w:pPr>
      <w:r>
        <w:rPr>
          <w:noProof/>
        </w:rPr>
        <w:drawing>
          <wp:inline distT="0" distB="0" distL="0" distR="0" wp14:anchorId="7DE65C95" wp14:editId="161CCA53">
            <wp:extent cx="5731510" cy="322389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895"/>
                    </a:xfrm>
                    <a:prstGeom prst="rect">
                      <a:avLst/>
                    </a:prstGeom>
                  </pic:spPr>
                </pic:pic>
              </a:graphicData>
            </a:graphic>
          </wp:inline>
        </w:drawing>
      </w:r>
    </w:p>
    <w:p w14:paraId="62C13FFF" w14:textId="77777777" w:rsidR="00800F25" w:rsidRDefault="00800F25">
      <w:pPr>
        <w:rPr>
          <w:lang w:val="en-US"/>
        </w:rPr>
      </w:pPr>
      <w:r>
        <w:rPr>
          <w:lang w:val="en-US"/>
        </w:rPr>
        <w:br w:type="page"/>
      </w:r>
    </w:p>
    <w:p w14:paraId="30EB3F4B" w14:textId="15E9CC96" w:rsidR="00A7111E" w:rsidRDefault="00A7111E" w:rsidP="00A7111E">
      <w:pPr>
        <w:rPr>
          <w:lang w:val="en-US"/>
        </w:rPr>
      </w:pPr>
      <w:r>
        <w:rPr>
          <w:lang w:val="en-US"/>
        </w:rPr>
        <w:lastRenderedPageBreak/>
        <w:t>Then use paste special, values, transpose, to copy the labels into the first column of the DataAnalysisInputs spreadsheet</w:t>
      </w:r>
      <w:r w:rsidR="00800F25">
        <w:rPr>
          <w:lang w:val="en-US"/>
        </w:rPr>
        <w:t xml:space="preserve"> (in thi</w:t>
      </w:r>
      <w:r w:rsidR="004A3495">
        <w:rPr>
          <w:lang w:val="en-US"/>
        </w:rPr>
        <w:t>s</w:t>
      </w:r>
      <w:r w:rsidR="00800F25">
        <w:rPr>
          <w:lang w:val="en-US"/>
        </w:rPr>
        <w:t xml:space="preserve"> example </w:t>
      </w:r>
      <w:r w:rsidR="004A3495">
        <w:rPr>
          <w:lang w:val="en-US"/>
        </w:rPr>
        <w:t>DataAnalysis_N</w:t>
      </w:r>
      <w:r w:rsidR="003E4A12">
        <w:rPr>
          <w:lang w:val="en-US"/>
        </w:rPr>
        <w:t>OV2019_Akaki</w:t>
      </w:r>
      <w:r w:rsidR="007C2CDF">
        <w:rPr>
          <w:lang w:val="en-US"/>
        </w:rPr>
        <w:t>)</w:t>
      </w:r>
      <w:r w:rsidR="00800F25">
        <w:rPr>
          <w:lang w:val="en-US"/>
        </w:rPr>
        <w:t xml:space="preserve">. </w:t>
      </w:r>
      <w:r>
        <w:rPr>
          <w:lang w:val="en-US"/>
        </w:rPr>
        <w:t>In column B, you need to explain which data you want to include in the analysis of similarities. This can be done by writing “1” to include the sample, or “0” if you don’t want to include it</w:t>
      </w:r>
      <w:r w:rsidR="007C2613">
        <w:rPr>
          <w:lang w:val="en-US"/>
        </w:rPr>
        <w:t xml:space="preserve">. </w:t>
      </w:r>
      <w:r>
        <w:rPr>
          <w:lang w:val="en-US"/>
        </w:rPr>
        <w:t xml:space="preserve">In column C write the labels you want to use to identify each sample in the plots. </w:t>
      </w:r>
      <w:r w:rsidR="007C2613">
        <w:rPr>
          <w:lang w:val="en-US"/>
        </w:rPr>
        <w:t xml:space="preserve">There needs to be a label for each sample, even if you don’t want to include it. </w:t>
      </w:r>
      <w:r>
        <w:rPr>
          <w:lang w:val="en-US"/>
        </w:rPr>
        <w:t xml:space="preserve">You can then group your data according to up to three factors. Factor 1 can have up to </w:t>
      </w:r>
      <w:r w:rsidR="00A8556F">
        <w:rPr>
          <w:lang w:val="en-US"/>
        </w:rPr>
        <w:t>15</w:t>
      </w:r>
      <w:r>
        <w:rPr>
          <w:lang w:val="en-US"/>
        </w:rPr>
        <w:t xml:space="preserve"> classifications/groupings, Factor 2 can have up to </w:t>
      </w:r>
      <w:r w:rsidR="00F567BF">
        <w:rPr>
          <w:lang w:val="en-US"/>
        </w:rPr>
        <w:t>4</w:t>
      </w:r>
      <w:r>
        <w:rPr>
          <w:lang w:val="en-US"/>
        </w:rPr>
        <w:t xml:space="preserve"> classifications/groupings, and Factor 3 up to 2 classifications/groupings. In the example, factor 1 is the location where the samples were taken. There are </w:t>
      </w:r>
      <w:r w:rsidR="00F567BF">
        <w:rPr>
          <w:lang w:val="en-US"/>
        </w:rPr>
        <w:t>4</w:t>
      </w:r>
      <w:r>
        <w:rPr>
          <w:lang w:val="en-US"/>
        </w:rPr>
        <w:t xml:space="preserve"> locations. So write 1, 2, 3, 4 into column D (or </w:t>
      </w:r>
      <w:r w:rsidR="00F567BF">
        <w:rPr>
          <w:lang w:val="en-US"/>
        </w:rPr>
        <w:t>5</w:t>
      </w:r>
      <w:r>
        <w:rPr>
          <w:lang w:val="en-US"/>
        </w:rPr>
        <w:t xml:space="preserve"> for no location). There are canal and pond water samples, which were distinguished by writing 1 or 2 into column F</w:t>
      </w:r>
      <w:r w:rsidR="009D3CDE">
        <w:rPr>
          <w:lang w:val="en-US"/>
        </w:rPr>
        <w:t xml:space="preserve"> (or 3 if unknown)</w:t>
      </w:r>
      <w:r>
        <w:rPr>
          <w:lang w:val="en-US"/>
        </w:rPr>
        <w:t xml:space="preserve">. </w:t>
      </w:r>
      <w:r w:rsidR="009D3CDE">
        <w:rPr>
          <w:lang w:val="en-US"/>
        </w:rPr>
        <w:t>Samples could also be</w:t>
      </w:r>
      <w:r>
        <w:rPr>
          <w:lang w:val="en-US"/>
        </w:rPr>
        <w:t xml:space="preserve"> distinguished by writing 1 or 2 into column H</w:t>
      </w:r>
      <w:r w:rsidR="001E1378">
        <w:rPr>
          <w:lang w:val="en-US"/>
        </w:rPr>
        <w:t>, but there was only one sampling event</w:t>
      </w:r>
      <w:r>
        <w:rPr>
          <w:lang w:val="en-US"/>
        </w:rPr>
        <w:t>. Labels to distinguish the groupings go into columns E, G, and I respectively. Keep the factor labels short, as these will be combined into a single label, i.e. “</w:t>
      </w:r>
      <w:r w:rsidR="00573677">
        <w:rPr>
          <w:lang w:val="en-US"/>
        </w:rPr>
        <w:t>S1:Rural</w:t>
      </w:r>
      <w:r>
        <w:rPr>
          <w:lang w:val="en-US"/>
        </w:rPr>
        <w:t>” in the example for the first sample. If you have only one factor to group your samples, just write “1” for all samples for factors 2 and 3, etc. Save and close the DataAnalysisInput file when done.</w:t>
      </w:r>
    </w:p>
    <w:p w14:paraId="4BE7E0AF" w14:textId="4940094B" w:rsidR="00A7111E" w:rsidRDefault="00FC2452" w:rsidP="00A7111E">
      <w:pPr>
        <w:rPr>
          <w:lang w:val="en-US"/>
        </w:rPr>
      </w:pPr>
      <w:r>
        <w:rPr>
          <w:noProof/>
        </w:rPr>
        <w:drawing>
          <wp:inline distT="0" distB="0" distL="0" distR="0" wp14:anchorId="38B161DB" wp14:editId="614E1E12">
            <wp:extent cx="5731510" cy="322389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3895"/>
                    </a:xfrm>
                    <a:prstGeom prst="rect">
                      <a:avLst/>
                    </a:prstGeom>
                  </pic:spPr>
                </pic:pic>
              </a:graphicData>
            </a:graphic>
          </wp:inline>
        </w:drawing>
      </w:r>
    </w:p>
    <w:p w14:paraId="19A37B82" w14:textId="77777777" w:rsidR="00A7111E" w:rsidRDefault="00A7111E" w:rsidP="00A7111E">
      <w:pPr>
        <w:rPr>
          <w:lang w:val="en-US"/>
        </w:rPr>
      </w:pPr>
      <w:r>
        <w:rPr>
          <w:lang w:val="en-US"/>
        </w:rPr>
        <w:br w:type="page"/>
      </w:r>
    </w:p>
    <w:p w14:paraId="2FC5ED37" w14:textId="0B0EC36C" w:rsidR="00A7111E" w:rsidRDefault="00A7111E" w:rsidP="00A7111E">
      <w:pPr>
        <w:rPr>
          <w:lang w:val="en-US"/>
        </w:rPr>
      </w:pPr>
      <w:r>
        <w:rPr>
          <w:lang w:val="en-US"/>
        </w:rPr>
        <w:lastRenderedPageBreak/>
        <w:t xml:space="preserve">In the </w:t>
      </w:r>
      <w:r w:rsidR="00196E39" w:rsidRPr="00196E39">
        <w:rPr>
          <w:lang w:val="en-US"/>
        </w:rPr>
        <w:t>OTUTableClusterPCAANOSIMV8 file</w:t>
      </w:r>
      <w:r w:rsidR="00196E39" w:rsidRPr="00196E39">
        <w:rPr>
          <w:lang w:val="en-US"/>
        </w:rPr>
        <w:t xml:space="preserve"> </w:t>
      </w:r>
      <w:r>
        <w:rPr>
          <w:lang w:val="en-US"/>
        </w:rPr>
        <w:t xml:space="preserve">specify which OTU table you want to interpret (line 9) and which spreadsheet provides the information about the structure of the data and labelling (line 12). You should also state which column from the left in your OTU table contains the variable names (i.e. OTU names, line 15), and which column contains the first sample data (line 17). You can also choose how many variables (i.e. OTUs) to display in your PCA </w:t>
      </w:r>
      <w:r w:rsidR="006A38CD">
        <w:rPr>
          <w:lang w:val="en-US"/>
        </w:rPr>
        <w:t>bi</w:t>
      </w:r>
      <w:r>
        <w:rPr>
          <w:lang w:val="en-US"/>
        </w:rPr>
        <w:t>plot (line 19) and which PCA components to display in the plot (typically that would be the first and second component, line 21). There are some further details of the data analysis and plots which you could potentially modify by making changes in this file. For example, the analysis currently uses rarefied relative abundance data (line 9 opens sheet 4) and square-root transforms that data (line 31). Square root transformed relative abundance data is the same as doing a “Hellinger Transformation” on the original data.</w:t>
      </w:r>
    </w:p>
    <w:p w14:paraId="572A194A" w14:textId="320DC7C6" w:rsidR="00A7111E" w:rsidRDefault="00911A0D" w:rsidP="00A7111E">
      <w:pPr>
        <w:rPr>
          <w:lang w:val="en-US"/>
        </w:rPr>
      </w:pPr>
      <w:r>
        <w:rPr>
          <w:noProof/>
        </w:rPr>
        <w:drawing>
          <wp:inline distT="0" distB="0" distL="0" distR="0" wp14:anchorId="55B5CE5F" wp14:editId="62E6F8E6">
            <wp:extent cx="5731510" cy="322389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3895"/>
                    </a:xfrm>
                    <a:prstGeom prst="rect">
                      <a:avLst/>
                    </a:prstGeom>
                  </pic:spPr>
                </pic:pic>
              </a:graphicData>
            </a:graphic>
          </wp:inline>
        </w:drawing>
      </w:r>
    </w:p>
    <w:p w14:paraId="05192293" w14:textId="77777777" w:rsidR="00A7111E" w:rsidRDefault="00A7111E" w:rsidP="00A7111E">
      <w:pPr>
        <w:rPr>
          <w:lang w:val="en-US"/>
        </w:rPr>
      </w:pPr>
      <w:r>
        <w:rPr>
          <w:lang w:val="en-US"/>
        </w:rPr>
        <w:br w:type="page"/>
      </w:r>
    </w:p>
    <w:p w14:paraId="30500A17" w14:textId="3C28D32A" w:rsidR="00A7111E" w:rsidRDefault="00A7111E" w:rsidP="00A7111E">
      <w:pPr>
        <w:rPr>
          <w:lang w:val="en-US"/>
        </w:rPr>
      </w:pPr>
      <w:r>
        <w:rPr>
          <w:lang w:val="en-US"/>
        </w:rPr>
        <w:lastRenderedPageBreak/>
        <w:t xml:space="preserve">The script performs a cluster analysis, and PCA and tests the significance of the factors in shaping the data using ANOSIM. These evaluations help with an initial exploration of the data. In the example the cluster plot shows a separation of </w:t>
      </w:r>
      <w:r w:rsidR="006F65AD">
        <w:rPr>
          <w:lang w:val="en-US"/>
        </w:rPr>
        <w:t>sample S1, and good agreement between replicates.</w:t>
      </w:r>
    </w:p>
    <w:p w14:paraId="099FE009" w14:textId="5599BEEB" w:rsidR="00A7111E" w:rsidRDefault="00573DB7" w:rsidP="00A7111E">
      <w:pPr>
        <w:rPr>
          <w:lang w:val="en-US"/>
        </w:rPr>
      </w:pPr>
      <w:r>
        <w:rPr>
          <w:noProof/>
        </w:rPr>
        <w:drawing>
          <wp:inline distT="0" distB="0" distL="0" distR="0" wp14:anchorId="063E1B2F" wp14:editId="25689258">
            <wp:extent cx="5731510" cy="322389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23895"/>
                    </a:xfrm>
                    <a:prstGeom prst="rect">
                      <a:avLst/>
                    </a:prstGeom>
                  </pic:spPr>
                </pic:pic>
              </a:graphicData>
            </a:graphic>
          </wp:inline>
        </w:drawing>
      </w:r>
    </w:p>
    <w:p w14:paraId="55627E47" w14:textId="7A1A6D61" w:rsidR="00A7111E" w:rsidRDefault="00A7111E" w:rsidP="00A7111E">
      <w:pPr>
        <w:rPr>
          <w:lang w:val="en-US"/>
        </w:rPr>
      </w:pPr>
      <w:r>
        <w:rPr>
          <w:lang w:val="en-US"/>
        </w:rPr>
        <w:t xml:space="preserve">The PCA plot shows a nice separation of </w:t>
      </w:r>
      <w:r w:rsidR="00723FC7">
        <w:rPr>
          <w:lang w:val="en-US"/>
        </w:rPr>
        <w:t xml:space="preserve">sample S1 </w:t>
      </w:r>
      <w:r>
        <w:rPr>
          <w:lang w:val="en-US"/>
        </w:rPr>
        <w:t xml:space="preserve">from the </w:t>
      </w:r>
      <w:r w:rsidR="00723FC7">
        <w:rPr>
          <w:lang w:val="en-US"/>
        </w:rPr>
        <w:t xml:space="preserve">other </w:t>
      </w:r>
      <w:r>
        <w:rPr>
          <w:lang w:val="en-US"/>
        </w:rPr>
        <w:t>water samples along principal component 1. The arrows indicate which OTUs are mainly responsible for the separation of samples along these components</w:t>
      </w:r>
      <w:r w:rsidR="00DA51C5">
        <w:rPr>
          <w:lang w:val="en-US"/>
        </w:rPr>
        <w:t xml:space="preserve"> (loadings)</w:t>
      </w:r>
      <w:r>
        <w:rPr>
          <w:lang w:val="en-US"/>
        </w:rPr>
        <w:t>.</w:t>
      </w:r>
    </w:p>
    <w:p w14:paraId="3E934ECC" w14:textId="46A38C51" w:rsidR="00A7111E" w:rsidRDefault="006D52EE" w:rsidP="00A7111E">
      <w:pPr>
        <w:rPr>
          <w:lang w:val="en-US"/>
        </w:rPr>
      </w:pPr>
      <w:r>
        <w:rPr>
          <w:noProof/>
        </w:rPr>
        <w:drawing>
          <wp:inline distT="0" distB="0" distL="0" distR="0" wp14:anchorId="0B4AC770" wp14:editId="6B55FFA4">
            <wp:extent cx="5731510" cy="322389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23895"/>
                    </a:xfrm>
                    <a:prstGeom prst="rect">
                      <a:avLst/>
                    </a:prstGeom>
                  </pic:spPr>
                </pic:pic>
              </a:graphicData>
            </a:graphic>
          </wp:inline>
        </w:drawing>
      </w:r>
    </w:p>
    <w:p w14:paraId="3442BC41" w14:textId="77777777" w:rsidR="00A7111E" w:rsidRDefault="00A7111E" w:rsidP="00A7111E">
      <w:pPr>
        <w:rPr>
          <w:lang w:val="en-US"/>
        </w:rPr>
      </w:pPr>
      <w:r>
        <w:rPr>
          <w:lang w:val="en-US"/>
        </w:rPr>
        <w:br w:type="page"/>
      </w:r>
    </w:p>
    <w:p w14:paraId="7F3CE2C6" w14:textId="7D079EB0" w:rsidR="00A7111E" w:rsidRDefault="00A7111E" w:rsidP="00A7111E">
      <w:pPr>
        <w:rPr>
          <w:lang w:val="en-US"/>
        </w:rPr>
      </w:pPr>
      <w:r>
        <w:rPr>
          <w:lang w:val="en-US"/>
        </w:rPr>
        <w:lastRenderedPageBreak/>
        <w:t>The third plot shows the genera responsible for the top 10 loadings of PC1.</w:t>
      </w:r>
    </w:p>
    <w:p w14:paraId="5DD4CBFA" w14:textId="50D3044E" w:rsidR="00A7111E" w:rsidRDefault="005D6CCA" w:rsidP="00A7111E">
      <w:pPr>
        <w:rPr>
          <w:lang w:val="en-US"/>
        </w:rPr>
      </w:pPr>
      <w:r>
        <w:rPr>
          <w:noProof/>
        </w:rPr>
        <w:drawing>
          <wp:inline distT="0" distB="0" distL="0" distR="0" wp14:anchorId="50CA2A92" wp14:editId="727F39A2">
            <wp:extent cx="5731510" cy="322389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23895"/>
                    </a:xfrm>
                    <a:prstGeom prst="rect">
                      <a:avLst/>
                    </a:prstGeom>
                  </pic:spPr>
                </pic:pic>
              </a:graphicData>
            </a:graphic>
          </wp:inline>
        </w:drawing>
      </w:r>
    </w:p>
    <w:p w14:paraId="569CADAB" w14:textId="77777777" w:rsidR="005D6CCA" w:rsidRDefault="005D6CCA" w:rsidP="005D6CCA">
      <w:pPr>
        <w:rPr>
          <w:lang w:val="en-US"/>
        </w:rPr>
      </w:pPr>
      <w:r>
        <w:rPr>
          <w:lang w:val="en-US"/>
        </w:rPr>
        <w:t>The third plot shows the genera responsible for the top 10 loadings of PC1.</w:t>
      </w:r>
    </w:p>
    <w:p w14:paraId="4A59158D" w14:textId="1248BD4E" w:rsidR="005D6CCA" w:rsidRDefault="0065789E" w:rsidP="00A7111E">
      <w:pPr>
        <w:rPr>
          <w:lang w:val="en-US"/>
        </w:rPr>
      </w:pPr>
      <w:r>
        <w:rPr>
          <w:noProof/>
        </w:rPr>
        <w:drawing>
          <wp:inline distT="0" distB="0" distL="0" distR="0" wp14:anchorId="0B93137C" wp14:editId="0D74546E">
            <wp:extent cx="5731510" cy="322389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23895"/>
                    </a:xfrm>
                    <a:prstGeom prst="rect">
                      <a:avLst/>
                    </a:prstGeom>
                  </pic:spPr>
                </pic:pic>
              </a:graphicData>
            </a:graphic>
          </wp:inline>
        </w:drawing>
      </w:r>
    </w:p>
    <w:p w14:paraId="68258031" w14:textId="77777777" w:rsidR="0065789E" w:rsidRDefault="0065789E">
      <w:pPr>
        <w:rPr>
          <w:lang w:val="en-US"/>
        </w:rPr>
      </w:pPr>
      <w:r>
        <w:rPr>
          <w:lang w:val="en-US"/>
        </w:rPr>
        <w:br w:type="page"/>
      </w:r>
    </w:p>
    <w:p w14:paraId="47A20E03" w14:textId="60DD6E10" w:rsidR="00A7111E" w:rsidRDefault="00A7111E" w:rsidP="00A7111E">
      <w:pPr>
        <w:rPr>
          <w:lang w:val="en-US"/>
        </w:rPr>
      </w:pPr>
      <w:r>
        <w:rPr>
          <w:lang w:val="en-US"/>
        </w:rPr>
        <w:lastRenderedPageBreak/>
        <w:t xml:space="preserve">You can see the ANOSIM results in the command window. In the example, the factors have a significant effect on the similarity of samples (p &lt; 0.05), but </w:t>
      </w:r>
      <w:r w:rsidR="007004E3">
        <w:rPr>
          <w:lang w:val="en-US"/>
        </w:rPr>
        <w:t>for the pairwise comparison</w:t>
      </w:r>
      <w:r w:rsidR="00985763">
        <w:rPr>
          <w:lang w:val="en-US"/>
        </w:rPr>
        <w:t xml:space="preserve"> of sampling locations</w:t>
      </w:r>
      <w:r w:rsidR="007004E3">
        <w:rPr>
          <w:lang w:val="en-US"/>
        </w:rPr>
        <w:t xml:space="preserve"> there is an insufficient number of samples</w:t>
      </w:r>
      <w:r w:rsidR="00985763">
        <w:rPr>
          <w:lang w:val="en-US"/>
        </w:rPr>
        <w:t xml:space="preserve"> to perform the required permutations for a p &lt; 0.05.</w:t>
      </w:r>
    </w:p>
    <w:p w14:paraId="2F005AEA" w14:textId="790B8534" w:rsidR="00A7111E" w:rsidRDefault="0046188B" w:rsidP="00A7111E">
      <w:pPr>
        <w:rPr>
          <w:lang w:val="en-US"/>
        </w:rPr>
      </w:pPr>
      <w:r>
        <w:rPr>
          <w:noProof/>
        </w:rPr>
        <w:drawing>
          <wp:inline distT="0" distB="0" distL="0" distR="0" wp14:anchorId="4A022310" wp14:editId="1CC923B0">
            <wp:extent cx="5731510" cy="322389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223895"/>
                    </a:xfrm>
                    <a:prstGeom prst="rect">
                      <a:avLst/>
                    </a:prstGeom>
                  </pic:spPr>
                </pic:pic>
              </a:graphicData>
            </a:graphic>
          </wp:inline>
        </w:drawing>
      </w:r>
    </w:p>
    <w:p w14:paraId="0D08CAEE" w14:textId="77777777" w:rsidR="00A7111E" w:rsidRDefault="00A7111E" w:rsidP="00A7111E">
      <w:pPr>
        <w:rPr>
          <w:lang w:val="en-US"/>
        </w:rPr>
      </w:pPr>
      <w:r>
        <w:rPr>
          <w:lang w:val="en-US"/>
        </w:rPr>
        <w:t>Now that you have investigated the overall OTU table, you can extract data you are particularly interested in, for example genera which are present in the human gut microbiome. For this you need an Excel file in the format shown below. Please note that the spelling of the names needs to be 100% correct, including correct capitalization and for example without an “invisible” empty space at the very end of the “string”, otherwise the matching algorithm won’t work.</w:t>
      </w:r>
    </w:p>
    <w:p w14:paraId="255DC509" w14:textId="25A730E2" w:rsidR="00A7111E" w:rsidRDefault="003377B4" w:rsidP="00A7111E">
      <w:pPr>
        <w:rPr>
          <w:lang w:val="en-US"/>
        </w:rPr>
      </w:pPr>
      <w:r>
        <w:rPr>
          <w:noProof/>
        </w:rPr>
        <w:drawing>
          <wp:inline distT="0" distB="0" distL="0" distR="0" wp14:anchorId="1A0B2373" wp14:editId="616F674F">
            <wp:extent cx="5731510" cy="322389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23895"/>
                    </a:xfrm>
                    <a:prstGeom prst="rect">
                      <a:avLst/>
                    </a:prstGeom>
                  </pic:spPr>
                </pic:pic>
              </a:graphicData>
            </a:graphic>
          </wp:inline>
        </w:drawing>
      </w:r>
    </w:p>
    <w:p w14:paraId="195CA311" w14:textId="77777777" w:rsidR="00A7111E" w:rsidRDefault="00A7111E" w:rsidP="00A7111E">
      <w:pPr>
        <w:rPr>
          <w:lang w:val="en-US"/>
        </w:rPr>
      </w:pPr>
      <w:r>
        <w:rPr>
          <w:lang w:val="en-US"/>
        </w:rPr>
        <w:lastRenderedPageBreak/>
        <w:t>Open the ExtractGeneraOfInterest file by double clicking on it. On line 9 explain which OTU table you want to process. On line 11 specify the excel spreadsheet containing the OTUs you are interested in. On line 15 specify the name of the workbook for the output. On line 17 specify which column from the left contains the first sample data set.</w:t>
      </w:r>
    </w:p>
    <w:p w14:paraId="11E890E1" w14:textId="4E322A55" w:rsidR="00A7111E" w:rsidRDefault="00B87CD9" w:rsidP="00A7111E">
      <w:pPr>
        <w:rPr>
          <w:lang w:val="en-US"/>
        </w:rPr>
      </w:pPr>
      <w:r>
        <w:rPr>
          <w:noProof/>
        </w:rPr>
        <w:drawing>
          <wp:inline distT="0" distB="0" distL="0" distR="0" wp14:anchorId="758ECEF9" wp14:editId="6877FDF3">
            <wp:extent cx="5731510" cy="322389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223895"/>
                    </a:xfrm>
                    <a:prstGeom prst="rect">
                      <a:avLst/>
                    </a:prstGeom>
                  </pic:spPr>
                </pic:pic>
              </a:graphicData>
            </a:graphic>
          </wp:inline>
        </w:drawing>
      </w:r>
    </w:p>
    <w:p w14:paraId="38F7C7C8" w14:textId="61C7BE88" w:rsidR="00D31D5E" w:rsidRDefault="00A7111E" w:rsidP="00D31D5E">
      <w:pPr>
        <w:rPr>
          <w:lang w:val="en-US"/>
        </w:rPr>
      </w:pPr>
      <w:r>
        <w:rPr>
          <w:lang w:val="en-US"/>
        </w:rPr>
        <w:t>The file created is structured in the usual format. There is a similar code to interpret root level OTU tables.</w:t>
      </w:r>
      <w:r w:rsidR="00D31D5E">
        <w:rPr>
          <w:lang w:val="en-US"/>
        </w:rPr>
        <w:t xml:space="preserve"> </w:t>
      </w:r>
      <w:r w:rsidR="00D31D5E">
        <w:rPr>
          <w:lang w:val="en-US"/>
        </w:rPr>
        <w:t>Open the Extract</w:t>
      </w:r>
      <w:r w:rsidR="00B864BF">
        <w:rPr>
          <w:lang w:val="en-US"/>
        </w:rPr>
        <w:t>Species</w:t>
      </w:r>
      <w:r w:rsidR="00D31D5E">
        <w:rPr>
          <w:lang w:val="en-US"/>
        </w:rPr>
        <w:t xml:space="preserve">OfInterest file by double clicking on it. On line 9 explain which </w:t>
      </w:r>
      <w:r w:rsidR="00B864BF">
        <w:rPr>
          <w:lang w:val="en-US"/>
        </w:rPr>
        <w:t xml:space="preserve">root level </w:t>
      </w:r>
      <w:r w:rsidR="00D31D5E">
        <w:rPr>
          <w:lang w:val="en-US"/>
        </w:rPr>
        <w:t>OTU table you want to process. On line 11 specify the excel spreadsheet containing the OTUs you are interested in. On line</w:t>
      </w:r>
      <w:r w:rsidR="0068131B">
        <w:rPr>
          <w:lang w:val="en-US"/>
        </w:rPr>
        <w:t>s</w:t>
      </w:r>
      <w:r w:rsidR="00D31D5E">
        <w:rPr>
          <w:lang w:val="en-US"/>
        </w:rPr>
        <w:t xml:space="preserve"> 1</w:t>
      </w:r>
      <w:r w:rsidR="0068131B">
        <w:rPr>
          <w:lang w:val="en-US"/>
        </w:rPr>
        <w:t>8 and 19</w:t>
      </w:r>
      <w:r w:rsidR="00D31D5E">
        <w:rPr>
          <w:lang w:val="en-US"/>
        </w:rPr>
        <w:t xml:space="preserve"> specify the name of the workbook</w:t>
      </w:r>
      <w:r w:rsidR="0068131B">
        <w:rPr>
          <w:lang w:val="en-US"/>
        </w:rPr>
        <w:t>s</w:t>
      </w:r>
      <w:r w:rsidR="00D31D5E">
        <w:rPr>
          <w:lang w:val="en-US"/>
        </w:rPr>
        <w:t xml:space="preserve"> for the output. On line </w:t>
      </w:r>
      <w:r w:rsidR="00204FDB">
        <w:rPr>
          <w:lang w:val="en-US"/>
        </w:rPr>
        <w:t xml:space="preserve">22 </w:t>
      </w:r>
      <w:r w:rsidR="00D31D5E">
        <w:rPr>
          <w:lang w:val="en-US"/>
        </w:rPr>
        <w:t xml:space="preserve">specify which column from the left </w:t>
      </w:r>
      <w:r w:rsidR="00204FDB">
        <w:rPr>
          <w:lang w:val="en-US"/>
        </w:rPr>
        <w:t>contains the root level</w:t>
      </w:r>
      <w:r w:rsidR="00183B60">
        <w:rPr>
          <w:lang w:val="en-US"/>
        </w:rPr>
        <w:t xml:space="preserve"> taxa information. On line 24 specify which column from the left contains the first data.</w:t>
      </w:r>
      <w:bookmarkStart w:id="0" w:name="_GoBack"/>
      <w:bookmarkEnd w:id="0"/>
    </w:p>
    <w:p w14:paraId="12D0C6BB" w14:textId="4E90BEC6" w:rsidR="00A7111E" w:rsidRDefault="00C0546B" w:rsidP="00A7111E">
      <w:pPr>
        <w:rPr>
          <w:lang w:val="en-US"/>
        </w:rPr>
      </w:pPr>
      <w:r>
        <w:rPr>
          <w:noProof/>
        </w:rPr>
        <w:drawing>
          <wp:inline distT="0" distB="0" distL="0" distR="0" wp14:anchorId="21F387F3" wp14:editId="567AC5C9">
            <wp:extent cx="5731510" cy="322389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223895"/>
                    </a:xfrm>
                    <a:prstGeom prst="rect">
                      <a:avLst/>
                    </a:prstGeom>
                  </pic:spPr>
                </pic:pic>
              </a:graphicData>
            </a:graphic>
          </wp:inline>
        </w:drawing>
      </w:r>
    </w:p>
    <w:p w14:paraId="26501657" w14:textId="77777777" w:rsidR="00231A66" w:rsidRDefault="00231A66" w:rsidP="00970560">
      <w:pPr>
        <w:rPr>
          <w:lang w:val="en-US"/>
        </w:rPr>
      </w:pPr>
    </w:p>
    <w:p w14:paraId="1EA47580" w14:textId="0BD2A306" w:rsidR="002B7CA3" w:rsidRDefault="002B7CA3">
      <w:pPr>
        <w:rPr>
          <w:lang w:val="en-US"/>
        </w:rPr>
      </w:pPr>
    </w:p>
    <w:sectPr w:rsidR="002B7C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CA"/>
    <w:rsid w:val="0000124D"/>
    <w:rsid w:val="0000533B"/>
    <w:rsid w:val="00011049"/>
    <w:rsid w:val="00022484"/>
    <w:rsid w:val="000300D8"/>
    <w:rsid w:val="00055FA9"/>
    <w:rsid w:val="00082D05"/>
    <w:rsid w:val="000B26EE"/>
    <w:rsid w:val="000D0D7D"/>
    <w:rsid w:val="000D3A33"/>
    <w:rsid w:val="000F642C"/>
    <w:rsid w:val="001050B3"/>
    <w:rsid w:val="00125990"/>
    <w:rsid w:val="00132999"/>
    <w:rsid w:val="001430F5"/>
    <w:rsid w:val="00161769"/>
    <w:rsid w:val="00166355"/>
    <w:rsid w:val="00183B60"/>
    <w:rsid w:val="00196E39"/>
    <w:rsid w:val="001A12ED"/>
    <w:rsid w:val="001A5E5C"/>
    <w:rsid w:val="001B46EA"/>
    <w:rsid w:val="001E1378"/>
    <w:rsid w:val="001E2237"/>
    <w:rsid w:val="001E5C4B"/>
    <w:rsid w:val="00204FDB"/>
    <w:rsid w:val="00222F9A"/>
    <w:rsid w:val="0023039C"/>
    <w:rsid w:val="00231A66"/>
    <w:rsid w:val="00250C08"/>
    <w:rsid w:val="002863A0"/>
    <w:rsid w:val="002928F3"/>
    <w:rsid w:val="002B2928"/>
    <w:rsid w:val="002B7CA3"/>
    <w:rsid w:val="002D7696"/>
    <w:rsid w:val="002F6BF7"/>
    <w:rsid w:val="003162F2"/>
    <w:rsid w:val="003377B4"/>
    <w:rsid w:val="00363F1D"/>
    <w:rsid w:val="00386698"/>
    <w:rsid w:val="003A55F5"/>
    <w:rsid w:val="003D351E"/>
    <w:rsid w:val="003E05D6"/>
    <w:rsid w:val="003E4A12"/>
    <w:rsid w:val="003F13F1"/>
    <w:rsid w:val="003F6DC5"/>
    <w:rsid w:val="0040194F"/>
    <w:rsid w:val="00434A25"/>
    <w:rsid w:val="00457AF5"/>
    <w:rsid w:val="0046188B"/>
    <w:rsid w:val="00493613"/>
    <w:rsid w:val="004A3495"/>
    <w:rsid w:val="004E5B82"/>
    <w:rsid w:val="004F15AF"/>
    <w:rsid w:val="00513ACA"/>
    <w:rsid w:val="00517671"/>
    <w:rsid w:val="00521511"/>
    <w:rsid w:val="00525651"/>
    <w:rsid w:val="005471B6"/>
    <w:rsid w:val="005535B9"/>
    <w:rsid w:val="00573677"/>
    <w:rsid w:val="00573DB7"/>
    <w:rsid w:val="00586567"/>
    <w:rsid w:val="00597E9F"/>
    <w:rsid w:val="005B4F33"/>
    <w:rsid w:val="005D6CCA"/>
    <w:rsid w:val="005F1826"/>
    <w:rsid w:val="00610E37"/>
    <w:rsid w:val="006158BB"/>
    <w:rsid w:val="0062331F"/>
    <w:rsid w:val="00624CAE"/>
    <w:rsid w:val="006543C5"/>
    <w:rsid w:val="0065789E"/>
    <w:rsid w:val="00661103"/>
    <w:rsid w:val="0068131B"/>
    <w:rsid w:val="006A38CD"/>
    <w:rsid w:val="006D52EE"/>
    <w:rsid w:val="006E5339"/>
    <w:rsid w:val="006F65AD"/>
    <w:rsid w:val="007004E3"/>
    <w:rsid w:val="00706F20"/>
    <w:rsid w:val="00716899"/>
    <w:rsid w:val="00723FC7"/>
    <w:rsid w:val="007742AB"/>
    <w:rsid w:val="007878F4"/>
    <w:rsid w:val="007C2613"/>
    <w:rsid w:val="007C2CDF"/>
    <w:rsid w:val="007D41CF"/>
    <w:rsid w:val="00800F25"/>
    <w:rsid w:val="00836BF8"/>
    <w:rsid w:val="008414ED"/>
    <w:rsid w:val="00844E14"/>
    <w:rsid w:val="00864076"/>
    <w:rsid w:val="00876CE2"/>
    <w:rsid w:val="008F25C5"/>
    <w:rsid w:val="00904972"/>
    <w:rsid w:val="00906B05"/>
    <w:rsid w:val="00911A0D"/>
    <w:rsid w:val="009138FC"/>
    <w:rsid w:val="00921265"/>
    <w:rsid w:val="0092219E"/>
    <w:rsid w:val="00924AF3"/>
    <w:rsid w:val="00951C90"/>
    <w:rsid w:val="00970560"/>
    <w:rsid w:val="00981DFC"/>
    <w:rsid w:val="00983346"/>
    <w:rsid w:val="00985763"/>
    <w:rsid w:val="00990C22"/>
    <w:rsid w:val="0099316A"/>
    <w:rsid w:val="009D3CDE"/>
    <w:rsid w:val="009D7C38"/>
    <w:rsid w:val="00A06703"/>
    <w:rsid w:val="00A2789B"/>
    <w:rsid w:val="00A32BB0"/>
    <w:rsid w:val="00A33F7B"/>
    <w:rsid w:val="00A452B2"/>
    <w:rsid w:val="00A5218B"/>
    <w:rsid w:val="00A7111E"/>
    <w:rsid w:val="00A8556F"/>
    <w:rsid w:val="00A85B19"/>
    <w:rsid w:val="00AC3D52"/>
    <w:rsid w:val="00AD48F4"/>
    <w:rsid w:val="00AD7A2D"/>
    <w:rsid w:val="00AD7D4D"/>
    <w:rsid w:val="00B00EC0"/>
    <w:rsid w:val="00B35A27"/>
    <w:rsid w:val="00B63C51"/>
    <w:rsid w:val="00B856EF"/>
    <w:rsid w:val="00B864BF"/>
    <w:rsid w:val="00B87CD9"/>
    <w:rsid w:val="00BD49DC"/>
    <w:rsid w:val="00BE2E6A"/>
    <w:rsid w:val="00BF31E0"/>
    <w:rsid w:val="00C0546B"/>
    <w:rsid w:val="00C15CBA"/>
    <w:rsid w:val="00C2053C"/>
    <w:rsid w:val="00C44D35"/>
    <w:rsid w:val="00C54DCD"/>
    <w:rsid w:val="00C61D60"/>
    <w:rsid w:val="00C62100"/>
    <w:rsid w:val="00C73C69"/>
    <w:rsid w:val="00C909B9"/>
    <w:rsid w:val="00CC3C0F"/>
    <w:rsid w:val="00CD11CC"/>
    <w:rsid w:val="00CD3879"/>
    <w:rsid w:val="00D31D5E"/>
    <w:rsid w:val="00D369AB"/>
    <w:rsid w:val="00D6357D"/>
    <w:rsid w:val="00D7057A"/>
    <w:rsid w:val="00DA51C5"/>
    <w:rsid w:val="00DC1675"/>
    <w:rsid w:val="00DF18FA"/>
    <w:rsid w:val="00DF2CC6"/>
    <w:rsid w:val="00DF4348"/>
    <w:rsid w:val="00DF7BAA"/>
    <w:rsid w:val="00E16191"/>
    <w:rsid w:val="00E20C57"/>
    <w:rsid w:val="00E26685"/>
    <w:rsid w:val="00E36AB3"/>
    <w:rsid w:val="00E40581"/>
    <w:rsid w:val="00E4206F"/>
    <w:rsid w:val="00E65F5A"/>
    <w:rsid w:val="00E955C5"/>
    <w:rsid w:val="00F37526"/>
    <w:rsid w:val="00F5100F"/>
    <w:rsid w:val="00F567BF"/>
    <w:rsid w:val="00F93644"/>
    <w:rsid w:val="00FC2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A08CD"/>
  <w15:chartTrackingRefBased/>
  <w15:docId w15:val="{9D391D9C-8B08-4076-A442-E6BBCC777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76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671"/>
    <w:rPr>
      <w:rFonts w:ascii="Segoe UI" w:hAnsi="Segoe UI" w:cs="Segoe UI"/>
      <w:sz w:val="18"/>
      <w:szCs w:val="18"/>
    </w:rPr>
  </w:style>
  <w:style w:type="character" w:styleId="Hyperlink">
    <w:name w:val="Hyperlink"/>
    <w:basedOn w:val="DefaultParagraphFont"/>
    <w:uiPriority w:val="99"/>
    <w:unhideWhenUsed/>
    <w:rsid w:val="00610E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marine.usf.edu/research/matlab-resources/fathom-toolbox-for-matlab/"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D959B2D8FA5C4980890EF71530081A" ma:contentTypeVersion="11" ma:contentTypeDescription="Create a new document." ma:contentTypeScope="" ma:versionID="5d60839252ad9082bf6b01a383c3b858">
  <xsd:schema xmlns:xsd="http://www.w3.org/2001/XMLSchema" xmlns:xs="http://www.w3.org/2001/XMLSchema" xmlns:p="http://schemas.microsoft.com/office/2006/metadata/properties" xmlns:ns3="1ff86b73-d2ed-45d1-9e31-5b4a0d263f49" xmlns:ns4="917767b3-d7cc-4621-8ad9-27e46fe3c43e" targetNamespace="http://schemas.microsoft.com/office/2006/metadata/properties" ma:root="true" ma:fieldsID="8925340768eac5cfc8980d7209b3dc91" ns3:_="" ns4:_="">
    <xsd:import namespace="1ff86b73-d2ed-45d1-9e31-5b4a0d263f49"/>
    <xsd:import namespace="917767b3-d7cc-4621-8ad9-27e46fe3c4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86b73-d2ed-45d1-9e31-5b4a0d263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767b3-d7cc-4621-8ad9-27e46fe3c4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8E5A39-8C57-42F1-BE7B-0081CFCBE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86b73-d2ed-45d1-9e31-5b4a0d263f49"/>
    <ds:schemaRef ds:uri="917767b3-d7cc-4621-8ad9-27e46fe3c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3798CC-E6D9-41C3-8E65-65DC026E0782}">
  <ds:schemaRefs>
    <ds:schemaRef ds:uri="http://schemas.microsoft.com/sharepoint/v3/contenttype/forms"/>
  </ds:schemaRefs>
</ds:datastoreItem>
</file>

<file path=customXml/itemProps3.xml><?xml version="1.0" encoding="utf-8"?>
<ds:datastoreItem xmlns:ds="http://schemas.openxmlformats.org/officeDocument/2006/customXml" ds:itemID="{399760D2-304F-4249-A268-BD13775712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17</Pages>
  <Words>1505</Words>
  <Characters>8582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Werner</dc:creator>
  <cp:keywords/>
  <dc:description/>
  <cp:lastModifiedBy>David Werner</cp:lastModifiedBy>
  <cp:revision>94</cp:revision>
  <dcterms:created xsi:type="dcterms:W3CDTF">2020-07-11T16:23:00Z</dcterms:created>
  <dcterms:modified xsi:type="dcterms:W3CDTF">2020-07-12T16:14:00Z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0x010100D9D959B2D8FA5C4980890EF71530081A</vt:lpwstr>
  </property>
</Properties>
</file>