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753DE" w14:textId="629E429F" w:rsidR="008C41CB" w:rsidRPr="00845ED3" w:rsidRDefault="00AF48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6EAC9E" wp14:editId="6BE47366">
            <wp:extent cx="6645910" cy="72263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der banne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8"/>
        <w:gridCol w:w="5218"/>
      </w:tblGrid>
      <w:tr w:rsidR="006628BF" w:rsidRPr="00845ED3" w14:paraId="4663629F" w14:textId="77777777" w:rsidTr="00C54DD7">
        <w:tc>
          <w:tcPr>
            <w:tcW w:w="522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8D08D" w:themeFill="accent6" w:themeFillTint="99"/>
          </w:tcPr>
          <w:p w14:paraId="6D495A51" w14:textId="77777777" w:rsidR="006628BF" w:rsidRPr="00845ED3" w:rsidRDefault="006628BF">
            <w:pPr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PI Name</w:t>
            </w:r>
          </w:p>
        </w:tc>
        <w:tc>
          <w:tcPr>
            <w:tcW w:w="522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321ABA21" w14:textId="655C7596" w:rsidR="006628BF" w:rsidRPr="00845ED3" w:rsidRDefault="00281B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Elizabeth Gibson</w:t>
            </w:r>
          </w:p>
        </w:tc>
      </w:tr>
      <w:tr w:rsidR="006628BF" w:rsidRPr="00845ED3" w14:paraId="703BBDCA" w14:textId="77777777" w:rsidTr="00C54DD7">
        <w:tc>
          <w:tcPr>
            <w:tcW w:w="522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8D08D" w:themeFill="accent6" w:themeFillTint="99"/>
          </w:tcPr>
          <w:p w14:paraId="6DCB5768" w14:textId="77777777" w:rsidR="006628BF" w:rsidRPr="00845ED3" w:rsidRDefault="006628BF">
            <w:pPr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PI Number</w:t>
            </w:r>
          </w:p>
        </w:tc>
        <w:tc>
          <w:tcPr>
            <w:tcW w:w="522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2CE53555" w14:textId="1A782E4C" w:rsidR="006628BF" w:rsidRPr="00845ED3" w:rsidRDefault="00281B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010-21</w:t>
            </w:r>
          </w:p>
        </w:tc>
      </w:tr>
      <w:tr w:rsidR="006628BF" w:rsidRPr="00845ED3" w14:paraId="3F63CC09" w14:textId="77777777" w:rsidTr="00C54DD7">
        <w:tc>
          <w:tcPr>
            <w:tcW w:w="522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8D08D" w:themeFill="accent6" w:themeFillTint="99"/>
          </w:tcPr>
          <w:p w14:paraId="3EECEC43" w14:textId="77777777" w:rsidR="006628BF" w:rsidRPr="00845ED3" w:rsidRDefault="006628BF">
            <w:pPr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Application Number</w:t>
            </w:r>
          </w:p>
        </w:tc>
        <w:tc>
          <w:tcPr>
            <w:tcW w:w="522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2230A62D" w14:textId="559AB767" w:rsidR="006628BF" w:rsidRPr="00845ED3" w:rsidRDefault="00281B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20210429-010-21</w:t>
            </w:r>
          </w:p>
        </w:tc>
      </w:tr>
      <w:tr w:rsidR="006628BF" w:rsidRPr="00845ED3" w14:paraId="197CE3C6" w14:textId="77777777" w:rsidTr="006628BF">
        <w:tc>
          <w:tcPr>
            <w:tcW w:w="5228" w:type="dxa"/>
            <w:tcBorders>
              <w:top w:val="single" w:sz="12" w:space="0" w:color="002060"/>
              <w:left w:val="single" w:sz="12" w:space="0" w:color="FFFFFF" w:themeColor="background1"/>
              <w:bottom w:val="single" w:sz="12" w:space="0" w:color="002060"/>
              <w:right w:val="single" w:sz="12" w:space="0" w:color="FFFFFF" w:themeColor="background1"/>
            </w:tcBorders>
            <w:shd w:val="clear" w:color="auto" w:fill="FFFFFF" w:themeFill="background1"/>
          </w:tcPr>
          <w:p w14:paraId="72975E3E" w14:textId="77777777" w:rsidR="006628BF" w:rsidRPr="00845ED3" w:rsidRDefault="006628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8" w:type="dxa"/>
            <w:tcBorders>
              <w:top w:val="single" w:sz="12" w:space="0" w:color="002060"/>
              <w:left w:val="single" w:sz="12" w:space="0" w:color="FFFFFF" w:themeColor="background1"/>
              <w:bottom w:val="single" w:sz="12" w:space="0" w:color="002060"/>
              <w:right w:val="single" w:sz="12" w:space="0" w:color="FFFFFF" w:themeColor="background1"/>
            </w:tcBorders>
            <w:shd w:val="clear" w:color="auto" w:fill="FFFFFF" w:themeFill="background1"/>
          </w:tcPr>
          <w:p w14:paraId="34075CB9" w14:textId="77777777" w:rsidR="006628BF" w:rsidRPr="00845ED3" w:rsidRDefault="006628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8BF" w:rsidRPr="00845ED3" w14:paraId="5B1A1918" w14:textId="77777777" w:rsidTr="00C54DD7">
        <w:tc>
          <w:tcPr>
            <w:tcW w:w="10456" w:type="dxa"/>
            <w:gridSpan w:val="2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9CC2E5" w:themeFill="accent5" w:themeFillTint="99"/>
          </w:tcPr>
          <w:p w14:paraId="673AF01B" w14:textId="77777777" w:rsidR="006628BF" w:rsidRPr="00845ED3" w:rsidRDefault="006628BF" w:rsidP="006628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Application Title</w:t>
            </w:r>
          </w:p>
        </w:tc>
      </w:tr>
      <w:tr w:rsidR="006628BF" w:rsidRPr="00845ED3" w14:paraId="54CC212E" w14:textId="77777777" w:rsidTr="00C54DD7">
        <w:tc>
          <w:tcPr>
            <w:tcW w:w="10456" w:type="dxa"/>
            <w:gridSpan w:val="2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EEAF6" w:themeFill="accent5" w:themeFillTint="33"/>
          </w:tcPr>
          <w:p w14:paraId="13418D08" w14:textId="77777777" w:rsidR="006628BF" w:rsidRPr="00845ED3" w:rsidRDefault="006628BF" w:rsidP="006628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21C12C" w14:textId="77777777" w:rsidR="00223F80" w:rsidRPr="00845ED3" w:rsidRDefault="00223F8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ook w:val="04A0" w:firstRow="1" w:lastRow="0" w:firstColumn="1" w:lastColumn="0" w:noHBand="0" w:noVBand="1"/>
      </w:tblPr>
      <w:tblGrid>
        <w:gridCol w:w="10436"/>
      </w:tblGrid>
      <w:tr w:rsidR="00C54DD7" w:rsidRPr="00845ED3" w14:paraId="3B9BED62" w14:textId="77777777" w:rsidTr="00C54DD7">
        <w:tc>
          <w:tcPr>
            <w:tcW w:w="10456" w:type="dxa"/>
            <w:shd w:val="clear" w:color="auto" w:fill="9CC2E5" w:themeFill="accent5" w:themeFillTint="99"/>
          </w:tcPr>
          <w:p w14:paraId="47FC7832" w14:textId="77777777" w:rsidR="00C54DD7" w:rsidRPr="00845ED3" w:rsidRDefault="00C54DD7" w:rsidP="00C54D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Experiment description</w:t>
            </w:r>
          </w:p>
        </w:tc>
      </w:tr>
      <w:tr w:rsidR="00C54DD7" w:rsidRPr="00845ED3" w14:paraId="38D6349A" w14:textId="77777777" w:rsidTr="00C54DD7">
        <w:tc>
          <w:tcPr>
            <w:tcW w:w="10456" w:type="dxa"/>
            <w:shd w:val="clear" w:color="auto" w:fill="DEEAF6" w:themeFill="accent5" w:themeFillTint="33"/>
          </w:tcPr>
          <w:p w14:paraId="67EE8C8F" w14:textId="77777777" w:rsidR="00C54DD7" w:rsidRPr="00845ED3" w:rsidRDefault="00C54DD7" w:rsidP="00C54DD7">
            <w:pPr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XPS data collection was performed at the EPSRC National Facility for XPS (‘HarwellXPS’), operated by Cardiff University and UCL, under contract No. PR16195.</w:t>
            </w:r>
          </w:p>
          <w:p w14:paraId="4593407C" w14:textId="77777777" w:rsidR="00C54DD7" w:rsidRPr="00845ED3" w:rsidRDefault="00C54DD7" w:rsidP="00C54D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1DBC86" w14:textId="77777777" w:rsidR="00C54DD7" w:rsidRPr="00845ED3" w:rsidRDefault="00C54DD7" w:rsidP="00C54DD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ACBC35" w14:textId="77777777" w:rsidR="006628BF" w:rsidRPr="00845ED3" w:rsidRDefault="006628B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ook w:val="04A0" w:firstRow="1" w:lastRow="0" w:firstColumn="1" w:lastColumn="0" w:noHBand="0" w:noVBand="1"/>
      </w:tblPr>
      <w:tblGrid>
        <w:gridCol w:w="10436"/>
      </w:tblGrid>
      <w:tr w:rsidR="00C54DD7" w:rsidRPr="00845ED3" w14:paraId="4326882E" w14:textId="77777777" w:rsidTr="00C54DD7">
        <w:trPr>
          <w:jc w:val="center"/>
        </w:trPr>
        <w:tc>
          <w:tcPr>
            <w:tcW w:w="10456" w:type="dxa"/>
            <w:tcBorders>
              <w:bottom w:val="single" w:sz="12" w:space="0" w:color="002060"/>
            </w:tcBorders>
            <w:shd w:val="clear" w:color="auto" w:fill="A8D08D" w:themeFill="accent6" w:themeFillTint="99"/>
          </w:tcPr>
          <w:p w14:paraId="59BD02F0" w14:textId="77777777" w:rsidR="00C54DD7" w:rsidRPr="00845ED3" w:rsidRDefault="00C54DD7" w:rsidP="00C54D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Results</w:t>
            </w:r>
          </w:p>
        </w:tc>
      </w:tr>
      <w:tr w:rsidR="00C54DD7" w:rsidRPr="00845ED3" w14:paraId="33BF2DC2" w14:textId="77777777" w:rsidTr="00C54DD7">
        <w:trPr>
          <w:jc w:val="center"/>
        </w:trPr>
        <w:tc>
          <w:tcPr>
            <w:tcW w:w="10456" w:type="dxa"/>
            <w:tcBorders>
              <w:bottom w:val="single" w:sz="18" w:space="0" w:color="002060"/>
            </w:tcBorders>
            <w:shd w:val="clear" w:color="auto" w:fill="E2EFD9" w:themeFill="accent6" w:themeFillTint="33"/>
          </w:tcPr>
          <w:p w14:paraId="7D9E0F55" w14:textId="6A02CAC2" w:rsidR="00C54DD7" w:rsidRPr="00845ED3" w:rsidRDefault="000C1E25" w:rsidP="00C54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Provided as Casa files</w:t>
            </w:r>
          </w:p>
        </w:tc>
      </w:tr>
    </w:tbl>
    <w:p w14:paraId="484B4B4F" w14:textId="77777777" w:rsidR="00C54DD7" w:rsidRPr="00845ED3" w:rsidRDefault="00C54DD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ook w:val="04A0" w:firstRow="1" w:lastRow="0" w:firstColumn="1" w:lastColumn="0" w:noHBand="0" w:noVBand="1"/>
      </w:tblPr>
      <w:tblGrid>
        <w:gridCol w:w="10436"/>
      </w:tblGrid>
      <w:tr w:rsidR="00C54DD7" w:rsidRPr="00845ED3" w14:paraId="6D8ADDB9" w14:textId="77777777" w:rsidTr="00C54DD7">
        <w:trPr>
          <w:jc w:val="center"/>
        </w:trPr>
        <w:tc>
          <w:tcPr>
            <w:tcW w:w="10456" w:type="dxa"/>
            <w:shd w:val="clear" w:color="auto" w:fill="9CC2E5" w:themeFill="accent5" w:themeFillTint="99"/>
          </w:tcPr>
          <w:p w14:paraId="0B94FBC1" w14:textId="77777777" w:rsidR="00C54DD7" w:rsidRPr="00845ED3" w:rsidRDefault="00C54DD7" w:rsidP="00C54D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References</w:t>
            </w:r>
          </w:p>
        </w:tc>
      </w:tr>
      <w:tr w:rsidR="00C54DD7" w:rsidRPr="00845ED3" w14:paraId="6B8ECA58" w14:textId="77777777" w:rsidTr="00C54DD7">
        <w:trPr>
          <w:jc w:val="center"/>
        </w:trPr>
        <w:tc>
          <w:tcPr>
            <w:tcW w:w="10456" w:type="dxa"/>
            <w:shd w:val="clear" w:color="auto" w:fill="DEEAF6" w:themeFill="accent5" w:themeFillTint="33"/>
          </w:tcPr>
          <w:p w14:paraId="0368EE68" w14:textId="77777777" w:rsidR="00C54DD7" w:rsidRPr="00845ED3" w:rsidRDefault="00C54DD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58582" w14:textId="77777777" w:rsidR="00C54DD7" w:rsidRPr="00845ED3" w:rsidRDefault="00C54DD7" w:rsidP="00444AB2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8"/>
        <w:gridCol w:w="5218"/>
      </w:tblGrid>
      <w:tr w:rsidR="00444AB2" w:rsidRPr="00845ED3" w14:paraId="18ECA5A5" w14:textId="77777777" w:rsidTr="00444AB2">
        <w:tc>
          <w:tcPr>
            <w:tcW w:w="10436" w:type="dxa"/>
            <w:gridSpan w:val="2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8D08D" w:themeFill="accent6" w:themeFillTint="99"/>
          </w:tcPr>
          <w:p w14:paraId="690FA9A9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Instrument Settings</w:t>
            </w:r>
          </w:p>
        </w:tc>
      </w:tr>
      <w:tr w:rsidR="00444AB2" w:rsidRPr="00845ED3" w14:paraId="52B41B4A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499B57F9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Instrument make/model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78ACBAA" w14:textId="77777777" w:rsidR="00444AB2" w:rsidRPr="00845ED3" w:rsidRDefault="00845ED3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Kratos Axis Supra</w:t>
            </w:r>
          </w:p>
        </w:tc>
      </w:tr>
      <w:tr w:rsidR="00444AB2" w:rsidRPr="00845ED3" w14:paraId="20E8781D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287BA40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X-ray source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0C011753" w14:textId="76EBEF4F" w:rsidR="00444AB2" w:rsidRPr="00845ED3" w:rsidRDefault="003F0CBC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Mono Al kα</w:t>
            </w:r>
          </w:p>
        </w:tc>
      </w:tr>
      <w:tr w:rsidR="00444AB2" w:rsidRPr="00845ED3" w14:paraId="69693B1A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1154A36A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X-ray source energy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770DD9CB" w14:textId="28320256" w:rsidR="00444AB2" w:rsidRPr="00845ED3" w:rsidRDefault="003F0CBC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1486.7 </w:t>
            </w:r>
            <w:r w:rsidR="00444AB2" w:rsidRPr="00845ED3">
              <w:rPr>
                <w:rFonts w:ascii="Arial" w:hAnsi="Arial" w:cs="Arial"/>
                <w:sz w:val="24"/>
                <w:szCs w:val="24"/>
              </w:rPr>
              <w:t>eV</w:t>
            </w:r>
          </w:p>
        </w:tc>
      </w:tr>
      <w:tr w:rsidR="00444AB2" w:rsidRPr="00845ED3" w14:paraId="7948526B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050D461E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X-ray source strength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9478F10" w14:textId="3848D613" w:rsidR="00444AB2" w:rsidRPr="00845ED3" w:rsidRDefault="003F0CBC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C1E25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444AB2" w:rsidRPr="00845ED3">
              <w:rPr>
                <w:rFonts w:ascii="Arial" w:hAnsi="Arial" w:cs="Arial"/>
                <w:sz w:val="24"/>
                <w:szCs w:val="24"/>
              </w:rPr>
              <w:t>W</w:t>
            </w:r>
          </w:p>
        </w:tc>
      </w:tr>
      <w:tr w:rsidR="00444AB2" w:rsidRPr="00845ED3" w14:paraId="26384694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68ECB81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X-ray source spot size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0F21FECA" w14:textId="77777777" w:rsidR="00444AB2" w:rsidRPr="00845ED3" w:rsidRDefault="00777D9D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700 </w:t>
            </w:r>
            <w:r w:rsidR="00444AB2" w:rsidRPr="00845ED3">
              <w:rPr>
                <w:rFonts w:ascii="Arial" w:hAnsi="Arial" w:cs="Arial"/>
                <w:sz w:val="24"/>
                <w:szCs w:val="24"/>
              </w:rPr>
              <w:t>µm</w:t>
            </w:r>
            <w:r>
              <w:rPr>
                <w:rFonts w:ascii="Arial" w:hAnsi="Arial" w:cs="Arial"/>
                <w:sz w:val="24"/>
                <w:szCs w:val="24"/>
              </w:rPr>
              <w:t xml:space="preserve"> x 300 </w:t>
            </w:r>
            <w:r w:rsidRPr="00845ED3">
              <w:rPr>
                <w:rFonts w:ascii="Arial" w:hAnsi="Arial" w:cs="Arial"/>
                <w:sz w:val="24"/>
                <w:szCs w:val="24"/>
              </w:rPr>
              <w:t>µm</w:t>
            </w:r>
          </w:p>
        </w:tc>
      </w:tr>
      <w:tr w:rsidR="00444AB2" w:rsidRPr="00845ED3" w14:paraId="796A9AC7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57F86246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Analysis spot size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EDEEE58" w14:textId="0D23BCE3" w:rsidR="00444AB2" w:rsidRPr="00845ED3" w:rsidRDefault="003F0CBC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700 </w:t>
            </w:r>
            <w:r w:rsidRPr="00845ED3">
              <w:rPr>
                <w:rFonts w:ascii="Arial" w:hAnsi="Arial" w:cs="Arial"/>
                <w:sz w:val="24"/>
                <w:szCs w:val="24"/>
              </w:rPr>
              <w:t>µm</w:t>
            </w:r>
            <w:r>
              <w:rPr>
                <w:rFonts w:ascii="Arial" w:hAnsi="Arial" w:cs="Arial"/>
                <w:sz w:val="24"/>
                <w:szCs w:val="24"/>
              </w:rPr>
              <w:t xml:space="preserve"> x 300 </w:t>
            </w:r>
            <w:r w:rsidRPr="00845ED3">
              <w:rPr>
                <w:rFonts w:ascii="Arial" w:hAnsi="Arial" w:cs="Arial"/>
                <w:sz w:val="24"/>
                <w:szCs w:val="24"/>
              </w:rPr>
              <w:t>µm</w:t>
            </w:r>
          </w:p>
        </w:tc>
      </w:tr>
      <w:tr w:rsidR="00444AB2" w:rsidRPr="00845ED3" w14:paraId="06528567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09C0CB64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Charge control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444781FC" w14:textId="1729A309" w:rsidR="00444AB2" w:rsidRPr="00845ED3" w:rsidRDefault="00B70F6B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6B">
              <w:rPr>
                <w:rFonts w:ascii="Arial" w:hAnsi="Arial" w:cs="Arial"/>
                <w:sz w:val="24"/>
                <w:szCs w:val="24"/>
              </w:rPr>
              <w:t xml:space="preserve">Electronic charge neutralization using </w:t>
            </w:r>
            <w:r w:rsidR="003F0CBC">
              <w:rPr>
                <w:rFonts w:ascii="Arial" w:hAnsi="Arial" w:cs="Arial"/>
                <w:sz w:val="24"/>
                <w:szCs w:val="24"/>
              </w:rPr>
              <w:t xml:space="preserve">low energy flood gun and </w:t>
            </w:r>
            <w:r w:rsidRPr="00B70F6B">
              <w:rPr>
                <w:rFonts w:ascii="Arial" w:hAnsi="Arial" w:cs="Arial"/>
                <w:sz w:val="24"/>
                <w:szCs w:val="24"/>
              </w:rPr>
              <w:t>magnetic immersion lens. Filament current = 0.</w:t>
            </w:r>
            <w:r w:rsidR="000C1E25">
              <w:rPr>
                <w:rFonts w:ascii="Arial" w:hAnsi="Arial" w:cs="Arial"/>
                <w:sz w:val="24"/>
                <w:szCs w:val="24"/>
              </w:rPr>
              <w:t>38</w:t>
            </w:r>
            <w:r w:rsidRPr="00B70F6B">
              <w:rPr>
                <w:rFonts w:ascii="Arial" w:hAnsi="Arial" w:cs="Arial"/>
                <w:sz w:val="24"/>
                <w:szCs w:val="24"/>
              </w:rPr>
              <w:t> A, charge balance = </w:t>
            </w:r>
            <w:r w:rsidR="000C1E25">
              <w:rPr>
                <w:rFonts w:ascii="Arial" w:hAnsi="Arial" w:cs="Arial"/>
                <w:sz w:val="24"/>
                <w:szCs w:val="24"/>
              </w:rPr>
              <w:t>2</w:t>
            </w:r>
            <w:r w:rsidRPr="00B70F6B">
              <w:rPr>
                <w:rFonts w:ascii="Arial" w:hAnsi="Arial" w:cs="Arial"/>
                <w:sz w:val="24"/>
                <w:szCs w:val="24"/>
              </w:rPr>
              <w:t> V, filament bias = </w:t>
            </w:r>
            <w:r w:rsidR="000C1E25">
              <w:rPr>
                <w:rFonts w:ascii="Arial" w:hAnsi="Arial" w:cs="Arial"/>
                <w:sz w:val="24"/>
                <w:szCs w:val="24"/>
              </w:rPr>
              <w:t>4.2</w:t>
            </w:r>
            <w:r w:rsidRPr="00B70F6B">
              <w:rPr>
                <w:rFonts w:ascii="Arial" w:hAnsi="Arial" w:cs="Arial"/>
                <w:sz w:val="24"/>
                <w:szCs w:val="24"/>
              </w:rPr>
              <w:t> V.</w:t>
            </w:r>
          </w:p>
        </w:tc>
      </w:tr>
      <w:tr w:rsidR="00444AB2" w:rsidRPr="00845ED3" w14:paraId="4DD20557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26D486A1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Analysis pressure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423D8988" w14:textId="6B8D7560" w:rsidR="00444AB2" w:rsidRPr="00845ED3" w:rsidRDefault="000C1E25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4AB2" w:rsidRPr="00845ED3">
              <w:rPr>
                <w:rFonts w:ascii="Arial" w:hAnsi="Arial" w:cs="Arial"/>
                <w:sz w:val="24"/>
                <w:szCs w:val="24"/>
              </w:rPr>
              <w:t>Torr</w:t>
            </w:r>
          </w:p>
        </w:tc>
      </w:tr>
      <w:tr w:rsidR="00444AB2" w:rsidRPr="00845ED3" w14:paraId="73AAC29E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0D23B9C5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Analyser type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2E9A61E8" w14:textId="77777777" w:rsidR="00444AB2" w:rsidRPr="00845ED3" w:rsidRDefault="00845ED3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Spherical sector</w:t>
            </w:r>
          </w:p>
        </w:tc>
      </w:tr>
      <w:tr w:rsidR="00444AB2" w:rsidRPr="00845ED3" w14:paraId="6BC928D8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78F91038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Detector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05F0390C" w14:textId="77777777" w:rsidR="00444AB2" w:rsidRPr="00845ED3" w:rsidRDefault="00845ED3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Multichannel resistive plate</w:t>
            </w:r>
          </w:p>
        </w:tc>
      </w:tr>
      <w:tr w:rsidR="00444AB2" w:rsidRPr="00845ED3" w14:paraId="27181315" w14:textId="77777777" w:rsidTr="00444AB2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1F30DC1C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Number of detector elements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3078D88B" w14:textId="77777777" w:rsidR="00444AB2" w:rsidRPr="00845ED3" w:rsidRDefault="00845ED3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3 MCP, 128 channel DLD</w:t>
            </w:r>
          </w:p>
        </w:tc>
      </w:tr>
      <w:tr w:rsidR="00444AB2" w:rsidRPr="00845ED3" w14:paraId="48DEA72B" w14:textId="77777777" w:rsidTr="003D0927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1A0C426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Temperature during analysis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F91D67F" w14:textId="55B3DD7E" w:rsidR="00444AB2" w:rsidRPr="00845ED3" w:rsidRDefault="000C1E25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294 </w:t>
            </w:r>
            <w:r w:rsidR="00444AB2" w:rsidRPr="00845ED3">
              <w:rPr>
                <w:rFonts w:ascii="Arial" w:hAnsi="Arial" w:cs="Arial"/>
                <w:sz w:val="24"/>
                <w:szCs w:val="24"/>
              </w:rPr>
              <w:t>K</w:t>
            </w:r>
          </w:p>
        </w:tc>
      </w:tr>
      <w:tr w:rsidR="00444AB2" w:rsidRPr="00845ED3" w14:paraId="6D7428D6" w14:textId="77777777" w:rsidTr="003D0927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20BFFF27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Survey spectra pass energy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00AC4F8B" w14:textId="6E26BB8E" w:rsidR="00444AB2" w:rsidRPr="00845ED3" w:rsidRDefault="000C1E25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</w:tr>
      <w:tr w:rsidR="00444AB2" w:rsidRPr="00845ED3" w14:paraId="7256C57A" w14:textId="77777777" w:rsidTr="003D0927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1C4F936E" w14:textId="77777777" w:rsidR="00444AB2" w:rsidRPr="00845ED3" w:rsidRDefault="00444AB2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Region spectra pass energy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33D7A161" w14:textId="22E38046" w:rsidR="00444AB2" w:rsidRPr="00845ED3" w:rsidRDefault="000C1E25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444AB2" w:rsidRPr="00845ED3" w14:paraId="7E9AE3E0" w14:textId="77777777" w:rsidTr="003D0927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05E2BEDA" w14:textId="77777777" w:rsidR="00444AB2" w:rsidRPr="00845ED3" w:rsidRDefault="003D0927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Mounting/ex-situ preparation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6C06977" w14:textId="5C4495E0" w:rsidR="00444AB2" w:rsidRPr="00845ED3" w:rsidRDefault="000C1E25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Samples affixed to copper tape</w:t>
            </w:r>
          </w:p>
        </w:tc>
      </w:tr>
      <w:tr w:rsidR="00444AB2" w:rsidRPr="00845ED3" w14:paraId="1FA06A9C" w14:textId="77777777" w:rsidTr="003D0927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17250CED" w14:textId="77777777" w:rsidR="00444AB2" w:rsidRPr="00845ED3" w:rsidRDefault="003D0927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In-situ preparation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036DA004" w14:textId="5B773367" w:rsidR="00444AB2" w:rsidRPr="00845ED3" w:rsidRDefault="000C1E25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444AB2" w:rsidRPr="00845ED3" w14:paraId="535595F6" w14:textId="77777777" w:rsidTr="003D0927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8269C24" w14:textId="77777777" w:rsidR="00444AB2" w:rsidRPr="00845ED3" w:rsidRDefault="003D0927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Elements analysed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2C40F722" w14:textId="69F37B12" w:rsidR="00444AB2" w:rsidRPr="00845ED3" w:rsidRDefault="00281BEB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C, O, Re, Ru, Pt, Ni, Ir</w:t>
            </w:r>
          </w:p>
        </w:tc>
      </w:tr>
      <w:tr w:rsidR="00444AB2" w:rsidRPr="00845ED3" w14:paraId="7321C6B2" w14:textId="77777777" w:rsidTr="003D0927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1566EA91" w14:textId="77777777" w:rsidR="00444AB2" w:rsidRPr="00845ED3" w:rsidRDefault="003D0927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Auger regions analysed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28417B3E" w14:textId="1A56C578" w:rsidR="00444AB2" w:rsidRPr="00845ED3" w:rsidRDefault="00281BEB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444AB2" w:rsidRPr="00845ED3" w14:paraId="673FF218" w14:textId="77777777" w:rsidTr="003D0927"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71D09E4F" w14:textId="77777777" w:rsidR="00444AB2" w:rsidRPr="00845ED3" w:rsidRDefault="003D0927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5ED3">
              <w:rPr>
                <w:rFonts w:ascii="Arial" w:hAnsi="Arial" w:cs="Arial"/>
                <w:sz w:val="24"/>
                <w:szCs w:val="24"/>
              </w:rPr>
              <w:t>Samples analysed</w:t>
            </w:r>
          </w:p>
        </w:tc>
        <w:tc>
          <w:tcPr>
            <w:tcW w:w="521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E2EFD9" w:themeFill="accent6" w:themeFillTint="33"/>
          </w:tcPr>
          <w:p w14:paraId="6B564272" w14:textId="731C6E1B" w:rsidR="00444AB2" w:rsidRPr="00845ED3" w:rsidRDefault="00281BEB" w:rsidP="00444A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</w:tbl>
    <w:p w14:paraId="1B37651A" w14:textId="1CB7EA91" w:rsidR="00C54DD7" w:rsidRDefault="00C54DD7">
      <w:pPr>
        <w:rPr>
          <w:rFonts w:ascii="Arial" w:hAnsi="Arial" w:cs="Arial"/>
          <w:sz w:val="24"/>
          <w:szCs w:val="24"/>
        </w:rPr>
      </w:pPr>
    </w:p>
    <w:p w14:paraId="7CE07C09" w14:textId="77777777" w:rsidR="003F0CBC" w:rsidRPr="00006A38" w:rsidRDefault="003F0CBC" w:rsidP="003F0CBC">
      <w:pPr>
        <w:rPr>
          <w:b/>
          <w:sz w:val="28"/>
        </w:rPr>
      </w:pPr>
      <w:r w:rsidRPr="00006A38">
        <w:rPr>
          <w:b/>
          <w:sz w:val="28"/>
        </w:rPr>
        <w:t>Experimental</w:t>
      </w:r>
    </w:p>
    <w:p w14:paraId="4810DB87" w14:textId="03CED6C4" w:rsidR="0018374C" w:rsidRDefault="0018374C" w:rsidP="0018374C">
      <w:r>
        <w:t>XPS data was acquired using a Kratos Axis SUPRA using monochromated Al k</w:t>
      </w:r>
      <w:r>
        <w:rPr>
          <w:rFonts w:cstheme="minorHAnsi"/>
        </w:rPr>
        <w:t>α</w:t>
      </w:r>
      <w:r>
        <w:t xml:space="preserve"> (1486.69 eV) X-rays at 1</w:t>
      </w:r>
      <w:r w:rsidR="002D38D0">
        <w:t>5</w:t>
      </w:r>
      <w:r>
        <w:t xml:space="preserve"> mA emission and 1</w:t>
      </w:r>
      <w:r w:rsidR="002D38D0">
        <w:t>2</w:t>
      </w:r>
      <w:r>
        <w:t xml:space="preserve"> kV HT (180W) and a spot size/analysis area of 700 x 300 </w:t>
      </w:r>
      <w:r>
        <w:rPr>
          <w:rFonts w:cstheme="minorHAnsi"/>
        </w:rPr>
        <w:t>µ</w:t>
      </w:r>
      <w:r>
        <w:t xml:space="preserve">m. The instrument was calibrated to gold metal Au 4f (83.95 eV) and dispersion adjusted </w:t>
      </w:r>
      <w:r w:rsidRPr="00FF2665">
        <w:t>give a BE of 932.6 eV for the Cu 2p3/2 line of metallic copper</w:t>
      </w:r>
      <w:r>
        <w:t xml:space="preserve">. </w:t>
      </w:r>
      <w:r w:rsidR="00BC0763" w:rsidRPr="00BC0763">
        <w:t>Ag 3d</w:t>
      </w:r>
      <w:r w:rsidR="00BC0763" w:rsidRPr="00BC0763">
        <w:rPr>
          <w:vertAlign w:val="subscript"/>
        </w:rPr>
        <w:t>5/2</w:t>
      </w:r>
      <w:r w:rsidR="00BC0763" w:rsidRPr="00BC0763">
        <w:t xml:space="preserve"> line FWHM at 10 eV pass energy was 0.</w:t>
      </w:r>
      <w:r w:rsidR="00BC0763">
        <w:t>544</w:t>
      </w:r>
      <w:r w:rsidR="00BC0763" w:rsidRPr="00BC0763">
        <w:t xml:space="preserve"> eV. Source resolution for monochromatic Al K</w:t>
      </w:r>
      <w:r w:rsidR="001E5D6C">
        <w:rPr>
          <w:rFonts w:cstheme="minorHAnsi"/>
        </w:rPr>
        <w:t>α</w:t>
      </w:r>
      <w:r w:rsidR="001E5D6C">
        <w:t xml:space="preserve"> </w:t>
      </w:r>
      <w:r w:rsidR="00BC0763" w:rsidRPr="00BC0763">
        <w:t>X-rays is ~0.3 eV.  The instrumental resolution was determined to be 0.</w:t>
      </w:r>
      <w:r w:rsidR="00BC0763">
        <w:t>29</w:t>
      </w:r>
      <w:r w:rsidR="00BC0763" w:rsidRPr="00BC0763">
        <w:t xml:space="preserve"> eV at 10 eV pass energy using the Fermi edge of the valence band for metallic silver. Resolution with charge compensation system on &lt;</w:t>
      </w:r>
      <w:r w:rsidR="00BC0763">
        <w:t>1.33</w:t>
      </w:r>
      <w:r w:rsidR="00BC0763" w:rsidRPr="00BC0763">
        <w:t xml:space="preserve"> eV FWHM on PT</w:t>
      </w:r>
      <w:r w:rsidR="00BC0763">
        <w:t>FE</w:t>
      </w:r>
      <w:r w:rsidR="00BC0763" w:rsidRPr="00BC0763">
        <w:t>.</w:t>
      </w:r>
      <w:r w:rsidR="00BC0763">
        <w:t xml:space="preserve"> </w:t>
      </w:r>
      <w:r>
        <w:t xml:space="preserve">High resolution spectra were obtained using a pass energy of 20 eV, step size of 0.1 eV and sweep time of 60s, resulting in a line width of </w:t>
      </w:r>
      <w:r w:rsidR="00BF459B">
        <w:t>0.696</w:t>
      </w:r>
      <w:r>
        <w:t xml:space="preserve"> eV for Au 4f</w:t>
      </w:r>
      <w:r>
        <w:rPr>
          <w:vertAlign w:val="subscript"/>
        </w:rPr>
        <w:t>7/2</w:t>
      </w:r>
      <w:r>
        <w:t>. Survey spectra were obtained using a pass energy of 160 eV. Charge neutralisation was achieved using an electron flood gun with f</w:t>
      </w:r>
      <w:r w:rsidRPr="00AD5B07">
        <w:t>ilament current = 0.</w:t>
      </w:r>
      <w:r w:rsidR="000F4110">
        <w:t>38</w:t>
      </w:r>
      <w:r w:rsidRPr="00AD5B07">
        <w:t> A, charge balance = </w:t>
      </w:r>
      <w:r w:rsidR="000F4110">
        <w:t>2</w:t>
      </w:r>
      <w:r w:rsidRPr="00AD5B07">
        <w:t> V, filament bias = </w:t>
      </w:r>
      <w:r w:rsidR="000F4110">
        <w:t>4.2</w:t>
      </w:r>
      <w:r w:rsidRPr="00AD5B07">
        <w:t> V.</w:t>
      </w:r>
      <w:r>
        <w:t xml:space="preserve"> Successful neutralisation was adjudged by analysing the C 1s region wherein a sharp peak with no lower BE structure was obtained. </w:t>
      </w:r>
      <w:r w:rsidRPr="00FF2665">
        <w:t>Spectra have been charge corrected to the main line of the carbon 1s spectrum (adventitious carbon) set to 284.8 eV</w:t>
      </w:r>
      <w:r>
        <w:t>. All data was recorded at a base pressure of below 9 x 10</w:t>
      </w:r>
      <w:r>
        <w:rPr>
          <w:vertAlign w:val="superscript"/>
        </w:rPr>
        <w:t>-9</w:t>
      </w:r>
      <w:r>
        <w:t xml:space="preserve"> Torr and a room temperature of 294 K. Data was analysed using CasaXPS v2.3.19PR1.0. Peaks were fit with a Shirley background prior to component analysis. </w:t>
      </w:r>
    </w:p>
    <w:p w14:paraId="5B4790EA" w14:textId="77777777" w:rsidR="003F0CBC" w:rsidRDefault="003F0CBC" w:rsidP="003F0CBC"/>
    <w:p w14:paraId="638F4243" w14:textId="77777777" w:rsidR="003F0CBC" w:rsidRPr="00006A38" w:rsidRDefault="003F0CBC" w:rsidP="003F0CBC">
      <w:pPr>
        <w:rPr>
          <w:b/>
          <w:sz w:val="28"/>
        </w:rPr>
      </w:pPr>
      <w:r>
        <w:rPr>
          <w:b/>
          <w:sz w:val="28"/>
        </w:rPr>
        <w:t>Acknowledgments</w:t>
      </w:r>
    </w:p>
    <w:p w14:paraId="09EDFBB4" w14:textId="1BD69822" w:rsidR="003F0CBC" w:rsidRPr="00054464" w:rsidRDefault="003F0CBC" w:rsidP="003F0CBC">
      <w:r w:rsidRPr="00006A38">
        <w:t xml:space="preserve">The </w:t>
      </w:r>
      <w:r w:rsidR="000C1E25">
        <w:t>X</w:t>
      </w:r>
      <w:r w:rsidRPr="00006A38">
        <w:t>-ray photoelectron (XPS) data collection was performed at the EPSRC National Facility for XPS (“HarwellXPS”), operated by Cardiff University and UCL, under Contract No. PR16195.</w:t>
      </w:r>
    </w:p>
    <w:p w14:paraId="56AE6EE0" w14:textId="77777777" w:rsidR="003F0CBC" w:rsidRPr="00845ED3" w:rsidRDefault="003F0CBC">
      <w:pPr>
        <w:rPr>
          <w:rFonts w:ascii="Arial" w:hAnsi="Arial" w:cs="Arial"/>
          <w:sz w:val="24"/>
          <w:szCs w:val="24"/>
        </w:rPr>
      </w:pPr>
    </w:p>
    <w:sectPr w:rsidR="003F0CBC" w:rsidRPr="00845ED3" w:rsidSect="006628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C5A85" w14:textId="77777777" w:rsidR="00234836" w:rsidRDefault="00234836" w:rsidP="006628BF">
      <w:pPr>
        <w:spacing w:after="0" w:line="240" w:lineRule="auto"/>
      </w:pPr>
      <w:r>
        <w:separator/>
      </w:r>
    </w:p>
  </w:endnote>
  <w:endnote w:type="continuationSeparator" w:id="0">
    <w:p w14:paraId="385CD682" w14:textId="77777777" w:rsidR="00234836" w:rsidRDefault="00234836" w:rsidP="00662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88C17" w14:textId="77777777" w:rsidR="006628BF" w:rsidRDefault="006628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65EB" w14:textId="77777777" w:rsidR="006628BF" w:rsidRDefault="006628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C52F" w14:textId="77777777" w:rsidR="006628BF" w:rsidRDefault="00662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BE3A3" w14:textId="77777777" w:rsidR="00234836" w:rsidRDefault="00234836" w:rsidP="006628BF">
      <w:pPr>
        <w:spacing w:after="0" w:line="240" w:lineRule="auto"/>
      </w:pPr>
      <w:r>
        <w:separator/>
      </w:r>
    </w:p>
  </w:footnote>
  <w:footnote w:type="continuationSeparator" w:id="0">
    <w:p w14:paraId="523F3410" w14:textId="77777777" w:rsidR="00234836" w:rsidRDefault="00234836" w:rsidP="00662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9730" w14:textId="77777777" w:rsidR="006628BF" w:rsidRDefault="006628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47DD" w14:textId="77777777" w:rsidR="006628BF" w:rsidRDefault="006628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B02D9" w14:textId="77777777" w:rsidR="006628BF" w:rsidRDefault="006628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80"/>
    <w:rsid w:val="000273FA"/>
    <w:rsid w:val="000C1E25"/>
    <w:rsid w:val="000F4110"/>
    <w:rsid w:val="0018374C"/>
    <w:rsid w:val="001E5D6C"/>
    <w:rsid w:val="00223F80"/>
    <w:rsid w:val="00234836"/>
    <w:rsid w:val="00251614"/>
    <w:rsid w:val="00281BEB"/>
    <w:rsid w:val="00283CC2"/>
    <w:rsid w:val="002D38D0"/>
    <w:rsid w:val="002E6716"/>
    <w:rsid w:val="00373FCB"/>
    <w:rsid w:val="003D0927"/>
    <w:rsid w:val="003F0CBC"/>
    <w:rsid w:val="00444AB2"/>
    <w:rsid w:val="0051308D"/>
    <w:rsid w:val="006628BF"/>
    <w:rsid w:val="006E13F3"/>
    <w:rsid w:val="00777D9D"/>
    <w:rsid w:val="00794CBB"/>
    <w:rsid w:val="00845ED3"/>
    <w:rsid w:val="00985CD7"/>
    <w:rsid w:val="009B5CFC"/>
    <w:rsid w:val="00AF481E"/>
    <w:rsid w:val="00B70F6B"/>
    <w:rsid w:val="00BC0763"/>
    <w:rsid w:val="00BD5E59"/>
    <w:rsid w:val="00BF459B"/>
    <w:rsid w:val="00C54DD7"/>
    <w:rsid w:val="00CA4B5A"/>
    <w:rsid w:val="00E91854"/>
    <w:rsid w:val="00E9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6F49A"/>
  <w15:chartTrackingRefBased/>
  <w15:docId w15:val="{D4CED880-3007-4487-9476-E9ECBCF1A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28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8BF"/>
  </w:style>
  <w:style w:type="paragraph" w:styleId="Footer">
    <w:name w:val="footer"/>
    <w:basedOn w:val="Normal"/>
    <w:link w:val="FooterChar"/>
    <w:uiPriority w:val="99"/>
    <w:unhideWhenUsed/>
    <w:rsid w:val="006628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8BF"/>
  </w:style>
  <w:style w:type="table" w:styleId="TableGrid">
    <w:name w:val="Table Grid"/>
    <w:basedOn w:val="TableNormal"/>
    <w:uiPriority w:val="39"/>
    <w:rsid w:val="00662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4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Isaacs</dc:creator>
  <cp:keywords/>
  <dc:description/>
  <cp:lastModifiedBy>Isaacs, Mark</cp:lastModifiedBy>
  <cp:revision>15</cp:revision>
  <dcterms:created xsi:type="dcterms:W3CDTF">2019-07-10T10:22:00Z</dcterms:created>
  <dcterms:modified xsi:type="dcterms:W3CDTF">2021-05-26T14:44:00Z</dcterms:modified>
</cp:coreProperties>
</file>